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9"/>
        <w:ind w:right="819"/>
        <w:jc w:val="right"/>
      </w:pPr>
      <w:r>
        <w:rPr>
          <w:color w:val="FF0000"/>
          <w:spacing w:val="-2"/>
          <w:u w:val="single" w:color="FF0000"/>
        </w:rPr>
        <w:t>ნიმუში</w:t>
      </w:r>
    </w:p>
    <w:p>
      <w:pPr>
        <w:pStyle w:val="BodyText"/>
        <w:spacing w:before="159"/>
        <w:ind w:left="89" w:right="85"/>
        <w:jc w:val="center"/>
      </w:pPr>
      <w:r>
        <w:rPr/>
        <w:t>ხელშეკრულება</w:t>
      </w:r>
      <w:r>
        <w:rPr>
          <w:spacing w:val="-8"/>
        </w:rPr>
        <w:t> </w:t>
      </w:r>
      <w:r>
        <w:rPr>
          <w:spacing w:val="-10"/>
        </w:rPr>
        <w:t>N</w:t>
      </w:r>
    </w:p>
    <w:p>
      <w:pPr>
        <w:pStyle w:val="BodyText"/>
        <w:spacing w:before="162"/>
        <w:ind w:left="8788"/>
      </w:pPr>
      <w:r>
        <w:rPr/>
        <mc:AlternateContent>
          <mc:Choice Requires="wps">
            <w:drawing>
              <wp:anchor distT="0" distB="0" distL="0" distR="0" allowOverlap="1" layoutInCell="1" locked="0" behindDoc="0" simplePos="0" relativeHeight="15728640">
                <wp:simplePos x="0" y="0"/>
                <wp:positionH relativeFrom="page">
                  <wp:posOffset>1160068</wp:posOffset>
                </wp:positionH>
                <wp:positionV relativeFrom="paragraph">
                  <wp:posOffset>259540</wp:posOffset>
                </wp:positionV>
                <wp:extent cx="909955"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909955" cy="1270"/>
                        </a:xfrm>
                        <a:custGeom>
                          <a:avLst/>
                          <a:gdLst/>
                          <a:ahLst/>
                          <a:cxnLst/>
                          <a:rect l="l" t="t" r="r" b="b"/>
                          <a:pathLst>
                            <a:path w="909955" h="0">
                              <a:moveTo>
                                <a:pt x="0" y="0"/>
                              </a:moveTo>
                              <a:lnTo>
                                <a:pt x="909809" y="0"/>
                              </a:lnTo>
                            </a:path>
                          </a:pathLst>
                        </a:custGeom>
                        <a:ln w="650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8640" from="91.344002pt,20.43627pt" to="162.982565pt,20.43627pt" stroked="true" strokeweight=".512153pt" strokecolor="#000000">
                <v:stroke dashstyle="solid"/>
                <w10:wrap type="none"/>
              </v:line>
            </w:pict>
          </mc:Fallback>
        </mc:AlternateContent>
      </w:r>
      <w:r>
        <w:rPr/>
        <mc:AlternateContent>
          <mc:Choice Requires="wps">
            <w:drawing>
              <wp:anchor distT="0" distB="0" distL="0" distR="0" allowOverlap="1" layoutInCell="1" locked="0" behindDoc="0" simplePos="0" relativeHeight="15729152">
                <wp:simplePos x="0" y="0"/>
                <wp:positionH relativeFrom="page">
                  <wp:posOffset>4870069</wp:posOffset>
                </wp:positionH>
                <wp:positionV relativeFrom="paragraph">
                  <wp:posOffset>203846</wp:posOffset>
                </wp:positionV>
                <wp:extent cx="1360170" cy="762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1360170" cy="7620"/>
                          <a:chExt cx="1360170" cy="7620"/>
                        </a:xfrm>
                      </wpg:grpSpPr>
                      <wps:wsp>
                        <wps:cNvPr id="3" name="Graphic 3"/>
                        <wps:cNvSpPr/>
                        <wps:spPr>
                          <a:xfrm>
                            <a:off x="0" y="3662"/>
                            <a:ext cx="160020" cy="1270"/>
                          </a:xfrm>
                          <a:custGeom>
                            <a:avLst/>
                            <a:gdLst/>
                            <a:ahLst/>
                            <a:cxnLst/>
                            <a:rect l="l" t="t" r="r" b="b"/>
                            <a:pathLst>
                              <a:path w="160020" h="0">
                                <a:moveTo>
                                  <a:pt x="0" y="0"/>
                                </a:moveTo>
                                <a:lnTo>
                                  <a:pt x="160018" y="0"/>
                                </a:lnTo>
                              </a:path>
                            </a:pathLst>
                          </a:custGeom>
                          <a:ln w="7325">
                            <a:solidFill>
                              <a:srgbClr val="000000"/>
                            </a:solidFill>
                            <a:prstDash val="dash"/>
                          </a:ln>
                        </wps:spPr>
                        <wps:bodyPr wrap="square" lIns="0" tIns="0" rIns="0" bIns="0" rtlCol="0">
                          <a:prstTxWarp prst="textNoShape">
                            <a:avLst/>
                          </a:prstTxWarp>
                          <a:noAutofit/>
                        </wps:bodyPr>
                      </wps:wsp>
                      <wps:wsp>
                        <wps:cNvPr id="4" name="Graphic 4"/>
                        <wps:cNvSpPr/>
                        <wps:spPr>
                          <a:xfrm>
                            <a:off x="193547" y="3662"/>
                            <a:ext cx="1166495" cy="1270"/>
                          </a:xfrm>
                          <a:custGeom>
                            <a:avLst/>
                            <a:gdLst/>
                            <a:ahLst/>
                            <a:cxnLst/>
                            <a:rect l="l" t="t" r="r" b="b"/>
                            <a:pathLst>
                              <a:path w="1166495" h="0">
                                <a:moveTo>
                                  <a:pt x="0" y="0"/>
                                </a:moveTo>
                                <a:lnTo>
                                  <a:pt x="1166109" y="0"/>
                                </a:lnTo>
                              </a:path>
                            </a:pathLst>
                          </a:custGeom>
                          <a:ln w="7325">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383.470001pt;margin-top:16.050888pt;width:107.1pt;height:.6pt;mso-position-horizontal-relative:page;mso-position-vertical-relative:paragraph;z-index:15729152" id="docshapegroup1" coordorigin="7669,321" coordsize="2142,12">
                <v:line style="position:absolute" from="7669,327" to="7921,327" stroked="true" strokeweight=".57684pt" strokecolor="#000000">
                  <v:stroke dashstyle="dash"/>
                </v:line>
                <v:line style="position:absolute" from="7974,327" to="9811,327" stroked="true" strokeweight=".57684pt" strokecolor="#000000">
                  <v:stroke dashstyle="dash"/>
                </v:line>
                <w10:wrap type="none"/>
              </v:group>
            </w:pict>
          </mc:Fallback>
        </mc:AlternateContent>
      </w:r>
      <w:r>
        <w:rPr>
          <w:spacing w:val="-4"/>
        </w:rPr>
        <w:t>წელი</w:t>
      </w:r>
    </w:p>
    <w:p>
      <w:pPr>
        <w:pStyle w:val="BodyText"/>
        <w:tabs>
          <w:tab w:pos="2210" w:val="left" w:leader="none"/>
          <w:tab w:pos="3031" w:val="left" w:leader="none"/>
          <w:tab w:pos="3248" w:val="left" w:leader="none"/>
          <w:tab w:pos="4781" w:val="left" w:leader="none"/>
          <w:tab w:pos="4951" w:val="left" w:leader="none"/>
          <w:tab w:pos="5431" w:val="left" w:leader="none"/>
          <w:tab w:pos="6058" w:val="left" w:leader="none"/>
          <w:tab w:pos="6697" w:val="left" w:leader="none"/>
          <w:tab w:pos="7378" w:val="left" w:leader="none"/>
          <w:tab w:pos="7714" w:val="left" w:leader="none"/>
          <w:tab w:pos="8529" w:val="left" w:leader="none"/>
        </w:tabs>
        <w:spacing w:before="161"/>
        <w:ind w:left="360" w:right="353"/>
      </w:pPr>
      <w:r>
        <w:rPr/>
        <w:t>ერთის</w:t>
      </w:r>
      <w:r>
        <w:rPr>
          <w:spacing w:val="40"/>
        </w:rPr>
        <w:t> </w:t>
      </w:r>
      <w:r>
        <w:rPr/>
        <w:t>მხრივ,</w:t>
      </w:r>
      <w:r>
        <w:rPr>
          <w:spacing w:val="40"/>
        </w:rPr>
        <w:t> </w:t>
      </w:r>
      <w:r>
        <w:rPr/>
        <w:t>კოოპერატივი</w:t>
      </w:r>
      <w:r>
        <w:rPr>
          <w:spacing w:val="40"/>
        </w:rPr>
        <w:t> </w:t>
      </w:r>
      <w:r>
        <w:rPr/>
        <w:t>„</w:t>
      </w:r>
      <w:r>
        <w:rPr>
          <w:rFonts w:ascii="Times New Roman" w:hAnsi="Times New Roman" w:cs="Times New Roman" w:eastAsia="Times New Roman"/>
          <w:u w:val="single"/>
        </w:rPr>
        <w:tab/>
      </w:r>
      <w:r>
        <w:rPr/>
        <w:t>“</w:t>
      </w:r>
      <w:r>
        <w:rPr>
          <w:spacing w:val="40"/>
        </w:rPr>
        <w:t> </w:t>
      </w:r>
      <w:r>
        <w:rPr/>
        <w:t>(ს/კ</w:t>
      </w:r>
      <w:r>
        <w:rPr>
          <w:spacing w:val="78"/>
        </w:rPr>
        <w:t> </w:t>
      </w:r>
      <w:r>
        <w:rPr>
          <w:u w:val="single"/>
        </w:rPr>
        <w:tab/>
        <w:tab/>
      </w:r>
      <w:r>
        <w:rPr/>
        <w:t>),</w:t>
      </w:r>
      <w:r>
        <w:rPr>
          <w:spacing w:val="40"/>
        </w:rPr>
        <w:t> </w:t>
      </w:r>
      <w:r>
        <w:rPr/>
        <w:t>წარმოდგენილი</w:t>
      </w:r>
      <w:r>
        <w:rPr>
          <w:spacing w:val="40"/>
        </w:rPr>
        <w:t> </w:t>
      </w:r>
      <w:r>
        <w:rPr/>
        <w:t>გამგეობის </w:t>
      </w:r>
      <w:r>
        <w:rPr>
          <w:spacing w:val="-2"/>
        </w:rPr>
        <w:t>თავმჯდომარის</w:t>
      </w:r>
      <w:r>
        <w:rPr/>
        <w:tab/>
      </w:r>
      <w:r>
        <w:rPr>
          <w:rFonts w:ascii="Times New Roman" w:hAnsi="Times New Roman" w:cs="Times New Roman" w:eastAsia="Times New Roman"/>
          <w:u w:val="single"/>
        </w:rPr>
        <w:tab/>
      </w:r>
      <w:r>
        <w:rPr>
          <w:rFonts w:ascii="Times New Roman" w:hAnsi="Times New Roman" w:cs="Times New Roman" w:eastAsia="Times New Roman"/>
        </w:rPr>
        <w:tab/>
      </w:r>
      <w:r>
        <w:rPr>
          <w:rFonts w:ascii="Times New Roman" w:hAnsi="Times New Roman" w:cs="Times New Roman" w:eastAsia="Times New Roman"/>
          <w:u w:val="single"/>
        </w:rPr>
        <w:tab/>
        <w:tab/>
      </w:r>
      <w:r>
        <w:rPr>
          <w:rFonts w:ascii="Times New Roman" w:hAnsi="Times New Roman" w:cs="Times New Roman" w:eastAsia="Times New Roman"/>
        </w:rPr>
        <w:tab/>
      </w:r>
      <w:r>
        <w:rPr>
          <w:spacing w:val="-4"/>
        </w:rPr>
        <w:t>(პ/ნ</w:t>
      </w:r>
      <w:r>
        <w:rPr/>
        <w:tab/>
      </w:r>
      <w:r>
        <w:rPr>
          <w:rFonts w:ascii="Times New Roman" w:hAnsi="Times New Roman" w:cs="Times New Roman" w:eastAsia="Times New Roman"/>
          <w:u w:val="single"/>
        </w:rPr>
        <w:tab/>
        <w:tab/>
      </w:r>
      <w:r>
        <w:rPr>
          <w:spacing w:val="-10"/>
        </w:rPr>
        <w:t>)</w:t>
      </w:r>
      <w:r>
        <w:rPr/>
        <w:tab/>
      </w:r>
      <w:r>
        <w:rPr>
          <w:spacing w:val="-2"/>
        </w:rPr>
        <w:t>მიერ,</w:t>
      </w:r>
      <w:r>
        <w:rPr/>
        <w:tab/>
      </w:r>
      <w:r>
        <w:rPr>
          <w:spacing w:val="-2"/>
        </w:rPr>
        <w:t>(შემდგომში</w:t>
      </w:r>
    </w:p>
    <w:p>
      <w:pPr>
        <w:pStyle w:val="BodyText"/>
        <w:tabs>
          <w:tab w:pos="4558" w:val="left" w:leader="none"/>
          <w:tab w:pos="6545" w:val="left" w:leader="none"/>
          <w:tab w:pos="8288" w:val="left" w:leader="none"/>
        </w:tabs>
        <w:spacing w:line="288" w:lineRule="exact"/>
        <w:ind w:left="360"/>
      </w:pPr>
      <w:r>
        <w:rPr/>
        <w:t>„კოოპერატივი“)</w:t>
      </w:r>
      <w:r>
        <w:rPr>
          <w:spacing w:val="71"/>
        </w:rPr>
        <w:t> </w:t>
      </w:r>
      <w:r>
        <w:rPr/>
        <w:t>და</w:t>
      </w:r>
      <w:r>
        <w:rPr>
          <w:spacing w:val="71"/>
        </w:rPr>
        <w:t> </w:t>
      </w:r>
      <w:r>
        <w:rPr/>
        <w:t>მეორეს</w:t>
      </w:r>
      <w:r>
        <w:rPr>
          <w:spacing w:val="74"/>
        </w:rPr>
        <w:t> </w:t>
      </w:r>
      <w:r>
        <w:rPr/>
        <w:t>მხრივ</w:t>
      </w:r>
      <w:r>
        <w:rPr>
          <w:spacing w:val="56"/>
        </w:rPr>
        <w:t> </w:t>
      </w:r>
      <w:r>
        <w:rPr>
          <w:rFonts w:ascii="Times New Roman" w:hAnsi="Times New Roman" w:cs="Times New Roman" w:eastAsia="Times New Roman"/>
          <w:u w:val="single"/>
        </w:rPr>
        <w:tab/>
      </w:r>
      <w:r>
        <w:rPr>
          <w:rFonts w:ascii="Times New Roman" w:hAnsi="Times New Roman" w:cs="Times New Roman" w:eastAsia="Times New Roman"/>
          <w:spacing w:val="120"/>
        </w:rPr>
        <w:t> </w:t>
      </w:r>
      <w:r>
        <w:rPr>
          <w:rFonts w:ascii="Times New Roman" w:hAnsi="Times New Roman" w:cs="Times New Roman" w:eastAsia="Times New Roman"/>
          <w:u w:val="single"/>
        </w:rPr>
        <w:tab/>
      </w:r>
      <w:r>
        <w:rPr>
          <w:rFonts w:ascii="Times New Roman" w:hAnsi="Times New Roman" w:cs="Times New Roman" w:eastAsia="Times New Roman"/>
        </w:rPr>
        <w:t> </w:t>
      </w:r>
      <w:r>
        <w:rPr/>
        <w:t>(პ/ნ</w:t>
      </w:r>
      <w:r>
        <w:rPr>
          <w:spacing w:val="58"/>
        </w:rPr>
        <w:t> </w:t>
      </w:r>
      <w:r>
        <w:rPr>
          <w:u w:val="single"/>
        </w:rPr>
        <w:tab/>
      </w:r>
      <w:r>
        <w:rPr/>
        <w:t>),</w:t>
      </w:r>
      <w:r>
        <w:rPr>
          <w:spacing w:val="56"/>
        </w:rPr>
        <w:t> </w:t>
      </w:r>
      <w:r>
        <w:rPr>
          <w:spacing w:val="-2"/>
        </w:rPr>
        <w:t>(შემდგომში</w:t>
      </w:r>
    </w:p>
    <w:p>
      <w:pPr>
        <w:pStyle w:val="BodyText"/>
        <w:spacing w:line="289" w:lineRule="exact"/>
        <w:ind w:left="360"/>
      </w:pPr>
      <w:r>
        <w:rPr/>
        <w:t>„მეპაიე“),</w:t>
      </w:r>
      <w:r>
        <w:rPr>
          <w:spacing w:val="-12"/>
        </w:rPr>
        <w:t> </w:t>
      </w:r>
      <w:r>
        <w:rPr/>
        <w:t>ვდებთ</w:t>
      </w:r>
      <w:r>
        <w:rPr>
          <w:spacing w:val="-9"/>
        </w:rPr>
        <w:t> </w:t>
      </w:r>
      <w:r>
        <w:rPr/>
        <w:t>წინამდებარე</w:t>
      </w:r>
      <w:r>
        <w:rPr>
          <w:spacing w:val="-8"/>
        </w:rPr>
        <w:t> </w:t>
      </w:r>
      <w:r>
        <w:rPr/>
        <w:t>ხელშეკრულებას</w:t>
      </w:r>
      <w:r>
        <w:rPr>
          <w:spacing w:val="-8"/>
        </w:rPr>
        <w:t> </w:t>
      </w:r>
      <w:r>
        <w:rPr/>
        <w:t>შემდეგ</w:t>
      </w:r>
      <w:r>
        <w:rPr>
          <w:spacing w:val="-9"/>
        </w:rPr>
        <w:t> </w:t>
      </w:r>
      <w:r>
        <w:rPr>
          <w:spacing w:val="-2"/>
        </w:rPr>
        <w:t>პირობებზე:</w:t>
      </w:r>
    </w:p>
    <w:p>
      <w:pPr>
        <w:pStyle w:val="BodyText"/>
      </w:pPr>
    </w:p>
    <w:p>
      <w:pPr>
        <w:pStyle w:val="BodyText"/>
        <w:spacing w:before="34"/>
      </w:pPr>
    </w:p>
    <w:p>
      <w:pPr>
        <w:pStyle w:val="ListParagraph"/>
        <w:numPr>
          <w:ilvl w:val="0"/>
          <w:numId w:val="1"/>
        </w:numPr>
        <w:tabs>
          <w:tab w:pos="3391" w:val="left" w:leader="none"/>
        </w:tabs>
        <w:spacing w:line="240" w:lineRule="auto" w:before="0" w:after="0"/>
        <w:ind w:left="3391" w:right="0" w:hanging="359"/>
        <w:jc w:val="left"/>
        <w:rPr>
          <w:sz w:val="22"/>
          <w:szCs w:val="22"/>
        </w:rPr>
      </w:pPr>
      <w:r>
        <w:rPr>
          <w:sz w:val="22"/>
          <w:szCs w:val="22"/>
        </w:rPr>
        <w:t>მეპაიის</w:t>
      </w:r>
      <w:r>
        <w:rPr>
          <w:spacing w:val="-7"/>
          <w:sz w:val="22"/>
          <w:szCs w:val="22"/>
        </w:rPr>
        <w:t> </w:t>
      </w:r>
      <w:r>
        <w:rPr>
          <w:sz w:val="22"/>
          <w:szCs w:val="22"/>
        </w:rPr>
        <w:t>ეკონომიკური</w:t>
      </w:r>
      <w:r>
        <w:rPr>
          <w:spacing w:val="-7"/>
          <w:sz w:val="22"/>
          <w:szCs w:val="22"/>
        </w:rPr>
        <w:t> </w:t>
      </w:r>
      <w:r>
        <w:rPr>
          <w:spacing w:val="-2"/>
          <w:sz w:val="22"/>
          <w:szCs w:val="22"/>
        </w:rPr>
        <w:t>მონაწილეობა</w:t>
      </w:r>
    </w:p>
    <w:p>
      <w:pPr>
        <w:pStyle w:val="ListParagraph"/>
        <w:numPr>
          <w:ilvl w:val="1"/>
          <w:numId w:val="1"/>
        </w:numPr>
        <w:tabs>
          <w:tab w:pos="720" w:val="left" w:leader="none"/>
        </w:tabs>
        <w:spacing w:line="240" w:lineRule="auto" w:before="289" w:after="0"/>
        <w:ind w:left="720" w:right="355" w:hanging="360"/>
        <w:jc w:val="both"/>
        <w:rPr>
          <w:sz w:val="22"/>
          <w:szCs w:val="22"/>
        </w:rPr>
      </w:pPr>
      <w:r>
        <w:rPr>
          <w:sz w:val="22"/>
          <w:szCs w:val="22"/>
        </w:rPr>
        <w:t>მეპაიის ეკონომიკური მონაწილეობა - საანგარიშო პერიოდში კოოპერატივისთვის მიწოდებული პროდუქციის ან/და გაწეული მომსახურების ღირებულება </w:t>
      </w:r>
      <w:r>
        <w:rPr>
          <w:color w:val="FF0000"/>
          <w:sz w:val="22"/>
          <w:szCs w:val="22"/>
        </w:rPr>
        <w:t>(მიეთითება კოოპერატივისთვის მისაწოდებელი პროდუქციის ან/და გასაწევი მომსახურების </w:t>
      </w:r>
      <w:r>
        <w:rPr>
          <w:color w:val="FF0000"/>
          <w:spacing w:val="-2"/>
          <w:sz w:val="22"/>
          <w:szCs w:val="22"/>
        </w:rPr>
        <w:t>ჩამონათვალი):</w:t>
      </w:r>
    </w:p>
    <w:p>
      <w:pPr>
        <w:pStyle w:val="ListParagraph"/>
        <w:numPr>
          <w:ilvl w:val="2"/>
          <w:numId w:val="1"/>
        </w:numPr>
        <w:tabs>
          <w:tab w:pos="1079" w:val="left" w:leader="none"/>
        </w:tabs>
        <w:spacing w:line="240" w:lineRule="auto" w:before="0" w:after="0"/>
        <w:ind w:left="1079" w:right="0" w:hanging="719"/>
        <w:jc w:val="both"/>
        <w:rPr>
          <w:color w:val="006FC0"/>
          <w:sz w:val="22"/>
          <w:szCs w:val="22"/>
        </w:rPr>
      </w:pPr>
      <w:r>
        <w:rPr>
          <w:color w:val="006FC0"/>
          <w:sz w:val="22"/>
          <w:szCs w:val="22"/>
        </w:rPr>
        <w:t>საანგარიშო</w:t>
      </w:r>
      <w:r>
        <w:rPr>
          <w:color w:val="006FC0"/>
          <w:spacing w:val="-8"/>
          <w:sz w:val="22"/>
          <w:szCs w:val="22"/>
        </w:rPr>
        <w:t> </w:t>
      </w:r>
      <w:r>
        <w:rPr>
          <w:color w:val="006FC0"/>
          <w:sz w:val="22"/>
          <w:szCs w:val="22"/>
        </w:rPr>
        <w:t>პერიოდში,</w:t>
      </w:r>
      <w:r>
        <w:rPr>
          <w:color w:val="006FC0"/>
          <w:spacing w:val="-7"/>
          <w:sz w:val="22"/>
          <w:szCs w:val="22"/>
        </w:rPr>
        <w:t> </w:t>
      </w:r>
      <w:r>
        <w:rPr>
          <w:color w:val="006FC0"/>
          <w:sz w:val="22"/>
          <w:szCs w:val="22"/>
        </w:rPr>
        <w:t>მეპაიე</w:t>
      </w:r>
      <w:r>
        <w:rPr>
          <w:color w:val="006FC0"/>
          <w:spacing w:val="-7"/>
          <w:sz w:val="22"/>
          <w:szCs w:val="22"/>
        </w:rPr>
        <w:t> </w:t>
      </w:r>
      <w:r>
        <w:rPr>
          <w:color w:val="006FC0"/>
          <w:sz w:val="22"/>
          <w:szCs w:val="22"/>
        </w:rPr>
        <w:t>მიაწვდის</w:t>
      </w:r>
      <w:r>
        <w:rPr>
          <w:color w:val="006FC0"/>
          <w:spacing w:val="-4"/>
          <w:sz w:val="22"/>
          <w:szCs w:val="22"/>
        </w:rPr>
        <w:t> </w:t>
      </w:r>
      <w:r>
        <w:rPr>
          <w:color w:val="006FC0"/>
          <w:sz w:val="22"/>
          <w:szCs w:val="22"/>
        </w:rPr>
        <w:t>1000</w:t>
      </w:r>
      <w:r>
        <w:rPr>
          <w:color w:val="006FC0"/>
          <w:spacing w:val="-5"/>
          <w:sz w:val="22"/>
          <w:szCs w:val="22"/>
        </w:rPr>
        <w:t> </w:t>
      </w:r>
      <w:r>
        <w:rPr>
          <w:color w:val="006FC0"/>
          <w:sz w:val="22"/>
          <w:szCs w:val="22"/>
        </w:rPr>
        <w:t>ლიტრ</w:t>
      </w:r>
      <w:r>
        <w:rPr>
          <w:color w:val="006FC0"/>
          <w:spacing w:val="-4"/>
          <w:sz w:val="22"/>
          <w:szCs w:val="22"/>
        </w:rPr>
        <w:t> </w:t>
      </w:r>
      <w:r>
        <w:rPr>
          <w:color w:val="006FC0"/>
          <w:sz w:val="22"/>
          <w:szCs w:val="22"/>
        </w:rPr>
        <w:t>რძეს,</w:t>
      </w:r>
      <w:r>
        <w:rPr>
          <w:color w:val="006FC0"/>
          <w:spacing w:val="-8"/>
          <w:sz w:val="22"/>
          <w:szCs w:val="22"/>
        </w:rPr>
        <w:t> </w:t>
      </w:r>
      <w:r>
        <w:rPr>
          <w:color w:val="006FC0"/>
          <w:sz w:val="22"/>
          <w:szCs w:val="22"/>
        </w:rPr>
        <w:t>ღირებულებით</w:t>
      </w:r>
      <w:r>
        <w:rPr>
          <w:color w:val="006FC0"/>
          <w:spacing w:val="-3"/>
          <w:sz w:val="22"/>
          <w:szCs w:val="22"/>
        </w:rPr>
        <w:t> </w:t>
      </w:r>
      <w:r>
        <w:rPr>
          <w:color w:val="006FC0"/>
          <w:sz w:val="22"/>
          <w:szCs w:val="22"/>
        </w:rPr>
        <w:t>800</w:t>
      </w:r>
      <w:r>
        <w:rPr>
          <w:color w:val="006FC0"/>
          <w:spacing w:val="-5"/>
          <w:sz w:val="22"/>
          <w:szCs w:val="22"/>
        </w:rPr>
        <w:t> </w:t>
      </w:r>
      <w:r>
        <w:rPr>
          <w:color w:val="006FC0"/>
          <w:spacing w:val="-2"/>
          <w:sz w:val="22"/>
          <w:szCs w:val="22"/>
        </w:rPr>
        <w:t>ლარი.</w:t>
      </w:r>
    </w:p>
    <w:p>
      <w:pPr>
        <w:pStyle w:val="ListParagraph"/>
        <w:numPr>
          <w:ilvl w:val="2"/>
          <w:numId w:val="1"/>
        </w:numPr>
        <w:tabs>
          <w:tab w:pos="1079" w:val="left" w:leader="none"/>
        </w:tabs>
        <w:spacing w:line="289" w:lineRule="exact" w:before="1" w:after="0"/>
        <w:ind w:left="1079" w:right="0" w:hanging="719"/>
        <w:jc w:val="both"/>
        <w:rPr>
          <w:sz w:val="22"/>
        </w:rPr>
      </w:pPr>
      <w:r>
        <w:rPr>
          <w:spacing w:val="-2"/>
          <w:sz w:val="22"/>
        </w:rPr>
        <w:t>................................................................................................................................................</w:t>
      </w:r>
    </w:p>
    <w:p>
      <w:pPr>
        <w:pStyle w:val="ListParagraph"/>
        <w:numPr>
          <w:ilvl w:val="2"/>
          <w:numId w:val="1"/>
        </w:numPr>
        <w:tabs>
          <w:tab w:pos="1079" w:val="left" w:leader="none"/>
        </w:tabs>
        <w:spacing w:line="289" w:lineRule="exact" w:before="0" w:after="0"/>
        <w:ind w:left="1079" w:right="0" w:hanging="719"/>
        <w:jc w:val="both"/>
        <w:rPr>
          <w:sz w:val="22"/>
        </w:rPr>
      </w:pPr>
      <w:r>
        <w:rPr>
          <w:spacing w:val="-2"/>
          <w:sz w:val="22"/>
        </w:rPr>
        <w:t>………………………………………………………………………………………………</w:t>
      </w:r>
    </w:p>
    <w:p>
      <w:pPr>
        <w:pStyle w:val="ListParagraph"/>
        <w:numPr>
          <w:ilvl w:val="1"/>
          <w:numId w:val="1"/>
        </w:numPr>
        <w:tabs>
          <w:tab w:pos="720" w:val="left" w:leader="none"/>
          <w:tab w:pos="775" w:val="left" w:leader="none"/>
        </w:tabs>
        <w:spacing w:line="240" w:lineRule="auto" w:before="1" w:after="0"/>
        <w:ind w:left="720" w:right="353" w:hanging="360"/>
        <w:jc w:val="both"/>
        <w:rPr>
          <w:sz w:val="22"/>
          <w:szCs w:val="22"/>
        </w:rPr>
      </w:pPr>
      <w:r>
        <w:rPr>
          <w:sz w:val="22"/>
          <w:szCs w:val="22"/>
        </w:rPr>
        <w:t>ამ</w:t>
      </w:r>
      <w:r>
        <w:rPr>
          <w:spacing w:val="38"/>
          <w:sz w:val="22"/>
          <w:szCs w:val="22"/>
        </w:rPr>
        <w:t> </w:t>
      </w:r>
      <w:r>
        <w:rPr>
          <w:sz w:val="22"/>
          <w:szCs w:val="22"/>
        </w:rPr>
        <w:t>ხელშეკრულებით</w:t>
      </w:r>
      <w:r>
        <w:rPr>
          <w:spacing w:val="-13"/>
          <w:sz w:val="22"/>
          <w:szCs w:val="22"/>
        </w:rPr>
        <w:t> </w:t>
      </w:r>
      <w:r>
        <w:rPr>
          <w:sz w:val="22"/>
          <w:szCs w:val="22"/>
        </w:rPr>
        <w:t>დადგენილი</w:t>
      </w:r>
      <w:r>
        <w:rPr>
          <w:spacing w:val="-14"/>
          <w:sz w:val="22"/>
          <w:szCs w:val="22"/>
        </w:rPr>
        <w:t> </w:t>
      </w:r>
      <w:r>
        <w:rPr>
          <w:sz w:val="22"/>
          <w:szCs w:val="22"/>
        </w:rPr>
        <w:t>ეკონომიკური</w:t>
      </w:r>
      <w:r>
        <w:rPr>
          <w:spacing w:val="-14"/>
          <w:sz w:val="22"/>
          <w:szCs w:val="22"/>
        </w:rPr>
        <w:t> </w:t>
      </w:r>
      <w:r>
        <w:rPr>
          <w:sz w:val="22"/>
          <w:szCs w:val="22"/>
        </w:rPr>
        <w:t>მონაწილეობის</w:t>
      </w:r>
      <w:r>
        <w:rPr>
          <w:spacing w:val="-12"/>
          <w:sz w:val="22"/>
          <w:szCs w:val="22"/>
        </w:rPr>
        <w:t> </w:t>
      </w:r>
      <w:r>
        <w:rPr>
          <w:sz w:val="22"/>
          <w:szCs w:val="22"/>
        </w:rPr>
        <w:t>ცვლილების</w:t>
      </w:r>
      <w:r>
        <w:rPr>
          <w:spacing w:val="-13"/>
          <w:sz w:val="22"/>
          <w:szCs w:val="22"/>
        </w:rPr>
        <w:t> </w:t>
      </w:r>
      <w:r>
        <w:rPr>
          <w:sz w:val="22"/>
          <w:szCs w:val="22"/>
        </w:rPr>
        <w:t>შემთხვევაში მეპაიე ვალდებულია ამის შესახებ აცნობოს კოოპერატივის გამგეობას ყოველი კონკრეტული გარემოებების გათვალისწინებით გონივრულ ვადაში.</w:t>
      </w:r>
    </w:p>
    <w:p>
      <w:pPr>
        <w:pStyle w:val="BodyText"/>
      </w:pPr>
    </w:p>
    <w:p>
      <w:pPr>
        <w:pStyle w:val="BodyText"/>
        <w:spacing w:before="30"/>
      </w:pPr>
    </w:p>
    <w:p>
      <w:pPr>
        <w:pStyle w:val="ListParagraph"/>
        <w:numPr>
          <w:ilvl w:val="0"/>
          <w:numId w:val="1"/>
        </w:numPr>
        <w:tabs>
          <w:tab w:pos="1792" w:val="left" w:leader="none"/>
        </w:tabs>
        <w:spacing w:line="240" w:lineRule="auto" w:before="0" w:after="0"/>
        <w:ind w:left="1792" w:right="0" w:hanging="359"/>
        <w:jc w:val="left"/>
        <w:rPr>
          <w:sz w:val="22"/>
          <w:szCs w:val="22"/>
        </w:rPr>
      </w:pPr>
      <w:r>
        <w:rPr>
          <w:sz w:val="22"/>
          <w:szCs w:val="22"/>
        </w:rPr>
        <w:t>სავალდებულო</w:t>
      </w:r>
      <w:r>
        <w:rPr>
          <w:spacing w:val="-8"/>
          <w:sz w:val="22"/>
          <w:szCs w:val="22"/>
        </w:rPr>
        <w:t> </w:t>
      </w:r>
      <w:r>
        <w:rPr>
          <w:sz w:val="22"/>
          <w:szCs w:val="22"/>
        </w:rPr>
        <w:t>საპაიო</w:t>
      </w:r>
      <w:r>
        <w:rPr>
          <w:spacing w:val="-6"/>
          <w:sz w:val="22"/>
          <w:szCs w:val="22"/>
        </w:rPr>
        <w:t> </w:t>
      </w:r>
      <w:r>
        <w:rPr>
          <w:sz w:val="22"/>
          <w:szCs w:val="22"/>
        </w:rPr>
        <w:t>შენატანის</w:t>
      </w:r>
      <w:r>
        <w:rPr>
          <w:spacing w:val="-5"/>
          <w:sz w:val="22"/>
          <w:szCs w:val="22"/>
        </w:rPr>
        <w:t> </w:t>
      </w:r>
      <w:r>
        <w:rPr>
          <w:sz w:val="22"/>
          <w:szCs w:val="22"/>
        </w:rPr>
        <w:t>განსაზღვრა</w:t>
      </w:r>
      <w:r>
        <w:rPr>
          <w:spacing w:val="-5"/>
          <w:sz w:val="22"/>
          <w:szCs w:val="22"/>
        </w:rPr>
        <w:t> </w:t>
      </w:r>
      <w:r>
        <w:rPr>
          <w:sz w:val="22"/>
          <w:szCs w:val="22"/>
        </w:rPr>
        <w:t>და</w:t>
      </w:r>
      <w:r>
        <w:rPr>
          <w:spacing w:val="-7"/>
          <w:sz w:val="22"/>
          <w:szCs w:val="22"/>
        </w:rPr>
        <w:t> </w:t>
      </w:r>
      <w:r>
        <w:rPr>
          <w:sz w:val="22"/>
          <w:szCs w:val="22"/>
        </w:rPr>
        <w:t>შეტანის</w:t>
      </w:r>
      <w:r>
        <w:rPr>
          <w:spacing w:val="-4"/>
          <w:sz w:val="22"/>
          <w:szCs w:val="22"/>
        </w:rPr>
        <w:t> </w:t>
      </w:r>
      <w:r>
        <w:rPr>
          <w:spacing w:val="-2"/>
          <w:sz w:val="22"/>
          <w:szCs w:val="22"/>
        </w:rPr>
        <w:t>პირობები</w:t>
      </w:r>
    </w:p>
    <w:p>
      <w:pPr>
        <w:pStyle w:val="BodyText"/>
        <w:spacing w:before="1"/>
      </w:pP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მეპაიის სავალდებულო საპაიო შენატანის ოდენობა (პაის ღირებულება) განისაზღვრება საანგარიშო პერიოდის დაწყებამდე, სასოფლო-სამეურნეო კოოპერატივში მისი მოსალოდნელი</w:t>
      </w:r>
      <w:r>
        <w:rPr>
          <w:spacing w:val="40"/>
          <w:sz w:val="22"/>
          <w:szCs w:val="22"/>
        </w:rPr>
        <w:t> </w:t>
      </w:r>
      <w:r>
        <w:rPr>
          <w:sz w:val="22"/>
          <w:szCs w:val="22"/>
        </w:rPr>
        <w:t>სამეურნეო საქმიანობის შესაბამისად, კოოპერატივის მიერ ამ მეპაიისათვის გასაწევი მომსახურების ან/და მისაწოდებელი პროდუქციის ღირებულების </w:t>
      </w:r>
      <w:r>
        <w:rPr>
          <w:spacing w:val="-2"/>
          <w:sz w:val="22"/>
          <w:szCs w:val="22"/>
        </w:rPr>
        <w:t>პროპორციულად:</w:t>
      </w:r>
    </w:p>
    <w:p>
      <w:pPr>
        <w:pStyle w:val="ListParagraph"/>
        <w:numPr>
          <w:ilvl w:val="2"/>
          <w:numId w:val="1"/>
        </w:numPr>
        <w:tabs>
          <w:tab w:pos="1079" w:val="left" w:leader="none"/>
        </w:tabs>
        <w:spacing w:line="288" w:lineRule="exact" w:before="0" w:after="0"/>
        <w:ind w:left="1079" w:right="0" w:hanging="719"/>
        <w:jc w:val="both"/>
        <w:rPr>
          <w:sz w:val="22"/>
          <w:szCs w:val="22"/>
        </w:rPr>
      </w:pPr>
      <w:r>
        <w:rPr>
          <w:color w:val="000000"/>
          <w:sz w:val="22"/>
          <w:szCs w:val="22"/>
          <w:highlight w:val="green"/>
        </w:rPr>
        <w:t>მეპაიის</w:t>
      </w:r>
      <w:r>
        <w:rPr>
          <w:color w:val="000000"/>
          <w:spacing w:val="-7"/>
          <w:sz w:val="22"/>
          <w:szCs w:val="22"/>
          <w:highlight w:val="green"/>
        </w:rPr>
        <w:t> </w:t>
      </w:r>
      <w:r>
        <w:rPr>
          <w:color w:val="000000"/>
          <w:sz w:val="22"/>
          <w:szCs w:val="22"/>
          <w:highlight w:val="green"/>
        </w:rPr>
        <w:t>მიერ</w:t>
      </w:r>
      <w:r>
        <w:rPr>
          <w:color w:val="000000"/>
          <w:spacing w:val="-4"/>
          <w:sz w:val="22"/>
          <w:szCs w:val="22"/>
          <w:highlight w:val="green"/>
        </w:rPr>
        <w:t> </w:t>
      </w:r>
      <w:r>
        <w:rPr>
          <w:color w:val="000000"/>
          <w:sz w:val="22"/>
          <w:szCs w:val="22"/>
          <w:highlight w:val="green"/>
        </w:rPr>
        <w:t>მოწოდებული</w:t>
      </w:r>
      <w:r>
        <w:rPr>
          <w:color w:val="000000"/>
          <w:spacing w:val="-3"/>
          <w:sz w:val="22"/>
          <w:szCs w:val="22"/>
          <w:highlight w:val="green"/>
        </w:rPr>
        <w:t> </w:t>
      </w:r>
      <w:r>
        <w:rPr>
          <w:color w:val="000000"/>
          <w:sz w:val="22"/>
          <w:szCs w:val="22"/>
          <w:highlight w:val="green"/>
        </w:rPr>
        <w:t>1000</w:t>
      </w:r>
      <w:r>
        <w:rPr>
          <w:color w:val="000000"/>
          <w:spacing w:val="-4"/>
          <w:sz w:val="22"/>
          <w:szCs w:val="22"/>
          <w:highlight w:val="green"/>
        </w:rPr>
        <w:t> </w:t>
      </w:r>
      <w:r>
        <w:rPr>
          <w:color w:val="000000"/>
          <w:sz w:val="22"/>
          <w:szCs w:val="22"/>
          <w:highlight w:val="green"/>
        </w:rPr>
        <w:t>ლიტრი</w:t>
      </w:r>
      <w:r>
        <w:rPr>
          <w:color w:val="000000"/>
          <w:spacing w:val="-6"/>
          <w:sz w:val="22"/>
          <w:szCs w:val="22"/>
          <w:highlight w:val="green"/>
        </w:rPr>
        <w:t> </w:t>
      </w:r>
      <w:r>
        <w:rPr>
          <w:color w:val="000000"/>
          <w:sz w:val="22"/>
          <w:szCs w:val="22"/>
          <w:highlight w:val="green"/>
        </w:rPr>
        <w:t>რძის</w:t>
      </w:r>
      <w:r>
        <w:rPr>
          <w:color w:val="000000"/>
          <w:spacing w:val="-4"/>
          <w:sz w:val="22"/>
          <w:szCs w:val="22"/>
          <w:highlight w:val="green"/>
        </w:rPr>
        <w:t> </w:t>
      </w:r>
      <w:r>
        <w:rPr>
          <w:color w:val="000000"/>
          <w:sz w:val="22"/>
          <w:szCs w:val="22"/>
          <w:highlight w:val="green"/>
        </w:rPr>
        <w:t>გადამუშავების</w:t>
      </w:r>
      <w:r>
        <w:rPr>
          <w:color w:val="000000"/>
          <w:spacing w:val="-2"/>
          <w:sz w:val="22"/>
          <w:szCs w:val="22"/>
          <w:highlight w:val="green"/>
        </w:rPr>
        <w:t> </w:t>
      </w:r>
      <w:r>
        <w:rPr>
          <w:color w:val="000000"/>
          <w:sz w:val="22"/>
          <w:szCs w:val="22"/>
          <w:highlight w:val="green"/>
        </w:rPr>
        <w:t>ღირებულება</w:t>
      </w:r>
      <w:r>
        <w:rPr>
          <w:color w:val="000000"/>
          <w:spacing w:val="-3"/>
          <w:sz w:val="22"/>
          <w:szCs w:val="22"/>
          <w:highlight w:val="green"/>
        </w:rPr>
        <w:t> </w:t>
      </w:r>
      <w:r>
        <w:rPr>
          <w:color w:val="000000"/>
          <w:spacing w:val="-2"/>
          <w:sz w:val="22"/>
          <w:szCs w:val="22"/>
          <w:highlight w:val="green"/>
        </w:rPr>
        <w:t>შეადგენს</w:t>
      </w:r>
    </w:p>
    <w:p>
      <w:pPr>
        <w:pStyle w:val="BodyText"/>
        <w:spacing w:before="1"/>
        <w:ind w:left="1080"/>
        <w:jc w:val="both"/>
      </w:pPr>
      <w:r>
        <w:rPr>
          <w:color w:val="000000"/>
          <w:highlight w:val="green"/>
        </w:rPr>
        <w:t>300</w:t>
      </w:r>
      <w:r>
        <w:rPr>
          <w:color w:val="000000"/>
          <w:spacing w:val="-2"/>
          <w:highlight w:val="green"/>
        </w:rPr>
        <w:t> </w:t>
      </w:r>
      <w:r>
        <w:rPr>
          <w:color w:val="000000"/>
          <w:spacing w:val="-4"/>
          <w:highlight w:val="green"/>
        </w:rPr>
        <w:t>ლარს</w:t>
      </w:r>
    </w:p>
    <w:p>
      <w:pPr>
        <w:pStyle w:val="ListParagraph"/>
        <w:numPr>
          <w:ilvl w:val="2"/>
          <w:numId w:val="1"/>
        </w:numPr>
        <w:tabs>
          <w:tab w:pos="1080" w:val="left" w:leader="none"/>
        </w:tabs>
        <w:spacing w:line="240" w:lineRule="auto" w:before="1" w:after="0"/>
        <w:ind w:left="1080" w:right="350" w:hanging="720"/>
        <w:jc w:val="both"/>
        <w:rPr>
          <w:sz w:val="22"/>
          <w:szCs w:val="22"/>
        </w:rPr>
      </w:pPr>
      <w:r>
        <w:rPr>
          <w:color w:val="000000"/>
          <w:sz w:val="22"/>
          <w:szCs w:val="22"/>
          <w:highlight w:val="green"/>
        </w:rPr>
        <w:t>1000 ლიტრი რძის გადამუშავების შედეგად წარმოებული პროდუქციის შეფუთვის და</w:t>
      </w:r>
      <w:r>
        <w:rPr>
          <w:color w:val="000000"/>
          <w:sz w:val="22"/>
          <w:szCs w:val="22"/>
        </w:rPr>
        <w:t> </w:t>
      </w:r>
      <w:r>
        <w:rPr>
          <w:color w:val="000000"/>
          <w:sz w:val="22"/>
          <w:szCs w:val="22"/>
          <w:highlight w:val="green"/>
        </w:rPr>
        <w:t>ეტიკეტირების ღირებულება შეადგენს 150 ლარს</w:t>
      </w:r>
    </w:p>
    <w:p>
      <w:pPr>
        <w:pStyle w:val="ListParagraph"/>
        <w:numPr>
          <w:ilvl w:val="2"/>
          <w:numId w:val="1"/>
        </w:numPr>
        <w:tabs>
          <w:tab w:pos="1079" w:val="left" w:leader="none"/>
        </w:tabs>
        <w:spacing w:line="289" w:lineRule="exact" w:before="0" w:after="0"/>
        <w:ind w:left="1079" w:right="0" w:hanging="719"/>
        <w:jc w:val="both"/>
        <w:rPr>
          <w:sz w:val="22"/>
        </w:rPr>
      </w:pPr>
      <w:r>
        <w:rPr>
          <w:spacing w:val="-2"/>
          <w:sz w:val="22"/>
        </w:rPr>
        <w:t>................................................................................................................................................</w:t>
      </w:r>
    </w:p>
    <w:p>
      <w:pPr>
        <w:pStyle w:val="ListParagraph"/>
        <w:numPr>
          <w:ilvl w:val="1"/>
          <w:numId w:val="1"/>
        </w:numPr>
        <w:tabs>
          <w:tab w:pos="719" w:val="left" w:leader="none"/>
        </w:tabs>
        <w:spacing w:line="240" w:lineRule="auto" w:before="0" w:after="0"/>
        <w:ind w:left="719" w:right="0" w:hanging="359"/>
        <w:jc w:val="both"/>
        <w:rPr>
          <w:sz w:val="22"/>
          <w:szCs w:val="22"/>
        </w:rPr>
      </w:pPr>
      <w:r>
        <w:rPr>
          <w:sz w:val="22"/>
          <w:szCs w:val="22"/>
        </w:rPr>
        <w:t>პაის</w:t>
      </w:r>
      <w:r>
        <w:rPr>
          <w:spacing w:val="-7"/>
          <w:sz w:val="22"/>
          <w:szCs w:val="22"/>
        </w:rPr>
        <w:t> </w:t>
      </w:r>
      <w:r>
        <w:rPr>
          <w:sz w:val="22"/>
          <w:szCs w:val="22"/>
        </w:rPr>
        <w:t>ღირებულება</w:t>
      </w:r>
      <w:r>
        <w:rPr>
          <w:spacing w:val="-6"/>
          <w:sz w:val="22"/>
          <w:szCs w:val="22"/>
        </w:rPr>
        <w:t> </w:t>
      </w:r>
      <w:r>
        <w:rPr>
          <w:sz w:val="22"/>
          <w:szCs w:val="22"/>
        </w:rPr>
        <w:t>შეადგენს</w:t>
      </w:r>
      <w:r>
        <w:rPr>
          <w:spacing w:val="-5"/>
          <w:sz w:val="22"/>
          <w:szCs w:val="22"/>
        </w:rPr>
        <w:t> </w:t>
      </w:r>
      <w:r>
        <w:rPr>
          <w:color w:val="000000"/>
          <w:sz w:val="22"/>
          <w:szCs w:val="22"/>
          <w:highlight w:val="green"/>
        </w:rPr>
        <w:t>450</w:t>
      </w:r>
      <w:r>
        <w:rPr>
          <w:color w:val="000000"/>
          <w:spacing w:val="-5"/>
          <w:sz w:val="22"/>
          <w:szCs w:val="22"/>
        </w:rPr>
        <w:t> </w:t>
      </w:r>
      <w:r>
        <w:rPr>
          <w:color w:val="000000"/>
          <w:spacing w:val="-4"/>
          <w:sz w:val="22"/>
          <w:szCs w:val="22"/>
        </w:rPr>
        <w:t>ლარს.</w:t>
      </w:r>
    </w:p>
    <w:p>
      <w:pPr>
        <w:pStyle w:val="ListParagraph"/>
        <w:numPr>
          <w:ilvl w:val="1"/>
          <w:numId w:val="1"/>
        </w:numPr>
        <w:tabs>
          <w:tab w:pos="720" w:val="left" w:leader="none"/>
        </w:tabs>
        <w:spacing w:line="240" w:lineRule="auto" w:before="1" w:after="0"/>
        <w:ind w:left="720" w:right="354" w:hanging="360"/>
        <w:jc w:val="both"/>
        <w:rPr>
          <w:sz w:val="22"/>
          <w:szCs w:val="22"/>
        </w:rPr>
      </w:pPr>
      <w:r>
        <w:rPr>
          <w:sz w:val="22"/>
          <w:szCs w:val="22"/>
        </w:rPr>
        <w:t>პაის შეტანა უნდა განხორციელდეს არაუგვიანეს სსიპ - საჯარო რეესტრის ეროვნულ სააგენტოში კოოპერატივის რეგისტრაციიდან სასოფლო-სამეურნეო კოოპერატივის სტატუსის მინიჭების შესახებ ა(ა)იპ - სოფლის განვითარების სააგენტოში განაცხადის </w:t>
      </w:r>
      <w:r>
        <w:rPr>
          <w:spacing w:val="-2"/>
          <w:sz w:val="22"/>
          <w:szCs w:val="22"/>
        </w:rPr>
        <w:t>შეტანამდე;</w:t>
      </w:r>
    </w:p>
    <w:p>
      <w:pPr>
        <w:pStyle w:val="ListParagraph"/>
        <w:numPr>
          <w:ilvl w:val="1"/>
          <w:numId w:val="1"/>
        </w:numPr>
        <w:tabs>
          <w:tab w:pos="720" w:val="left" w:leader="none"/>
        </w:tabs>
        <w:spacing w:line="240" w:lineRule="auto" w:before="0" w:after="0"/>
        <w:ind w:left="720" w:right="355" w:hanging="360"/>
        <w:jc w:val="both"/>
        <w:rPr>
          <w:sz w:val="22"/>
          <w:szCs w:val="22"/>
        </w:rPr>
      </w:pPr>
      <w:r>
        <w:rPr>
          <w:sz w:val="22"/>
          <w:szCs w:val="22"/>
        </w:rPr>
        <w:t>მეპაიის მიერ პაის შეტანა განხორციელებულად ითვლება კოოპერატივის ანგარიშზე თანხის შეტანის შემდეგ;</w:t>
      </w:r>
    </w:p>
    <w:p>
      <w:pPr>
        <w:pStyle w:val="ListParagraph"/>
        <w:spacing w:after="0" w:line="240" w:lineRule="auto"/>
        <w:jc w:val="both"/>
        <w:rPr>
          <w:sz w:val="22"/>
          <w:szCs w:val="22"/>
        </w:rPr>
        <w:sectPr>
          <w:type w:val="continuous"/>
          <w:pgSz w:w="12240" w:h="15840"/>
          <w:pgMar w:top="1420" w:bottom="280" w:left="1080" w:right="1080"/>
        </w:sectPr>
      </w:pPr>
    </w:p>
    <w:p>
      <w:pPr>
        <w:pStyle w:val="ListParagraph"/>
        <w:numPr>
          <w:ilvl w:val="1"/>
          <w:numId w:val="1"/>
        </w:numPr>
        <w:tabs>
          <w:tab w:pos="720" w:val="left" w:leader="none"/>
        </w:tabs>
        <w:spacing w:line="240" w:lineRule="auto" w:before="22" w:after="0"/>
        <w:ind w:left="720" w:right="353" w:hanging="360"/>
        <w:jc w:val="both"/>
        <w:rPr>
          <w:sz w:val="22"/>
          <w:szCs w:val="22"/>
        </w:rPr>
      </w:pPr>
      <w:r>
        <w:rPr>
          <w:sz w:val="22"/>
          <w:szCs w:val="22"/>
        </w:rPr>
        <w:t>კოოპერატივის წევრის მიერ კოოპერატივში დამატებითი შენატანის სახით შეტანილი უძრავ-მოძრავი ქონება (მათ შორის მიწის ნაკვეთი) ხდება კოოპერატივის საკუთრება;</w:t>
      </w: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სასოფლო-სამეურნეო კოოპერატივში ამ კოოპერატივის წევრის დამატებითი შენატანის ქონების სახით შეტანისას ამ ქონების ვალდებულებით დატვირთვა ან/და გასხვისება შესაძლებელია მხოლოდ მისი შემტანი პირის წერილობითი თანხმობით.</w:t>
      </w:r>
    </w:p>
    <w:p>
      <w:pPr>
        <w:pStyle w:val="ListParagraph"/>
        <w:numPr>
          <w:ilvl w:val="1"/>
          <w:numId w:val="1"/>
        </w:numPr>
        <w:tabs>
          <w:tab w:pos="720" w:val="left" w:leader="none"/>
        </w:tabs>
        <w:spacing w:line="240" w:lineRule="auto" w:before="0" w:after="0"/>
        <w:ind w:left="720" w:right="357" w:hanging="360"/>
        <w:jc w:val="both"/>
        <w:rPr>
          <w:sz w:val="22"/>
          <w:szCs w:val="22"/>
        </w:rPr>
      </w:pPr>
      <w:r>
        <w:rPr>
          <w:sz w:val="22"/>
          <w:szCs w:val="22"/>
        </w:rPr>
        <w:t>მეპაიე, კოოპერატივის ვალდებულებების შეუსრულებლობის შემთხვევაში პასუხს აგებს მხოლოდ თავისი შენატანების ფარგლებში;</w:t>
      </w:r>
    </w:p>
    <w:p>
      <w:pPr>
        <w:pStyle w:val="BodyText"/>
      </w:pPr>
    </w:p>
    <w:p>
      <w:pPr>
        <w:pStyle w:val="BodyText"/>
        <w:spacing w:before="30"/>
      </w:pPr>
    </w:p>
    <w:p>
      <w:pPr>
        <w:pStyle w:val="ListParagraph"/>
        <w:numPr>
          <w:ilvl w:val="0"/>
          <w:numId w:val="1"/>
        </w:numPr>
        <w:tabs>
          <w:tab w:pos="4092" w:val="left" w:leader="none"/>
        </w:tabs>
        <w:spacing w:line="240" w:lineRule="auto" w:before="0" w:after="0"/>
        <w:ind w:left="4092" w:right="0" w:hanging="359"/>
        <w:jc w:val="left"/>
        <w:rPr>
          <w:sz w:val="22"/>
          <w:szCs w:val="22"/>
        </w:rPr>
      </w:pPr>
      <w:r>
        <w:rPr>
          <w:sz w:val="22"/>
          <w:szCs w:val="22"/>
        </w:rPr>
        <w:t>დამატებითი</w:t>
      </w:r>
      <w:r>
        <w:rPr>
          <w:spacing w:val="-8"/>
          <w:sz w:val="22"/>
          <w:szCs w:val="22"/>
        </w:rPr>
        <w:t> </w:t>
      </w:r>
      <w:r>
        <w:rPr>
          <w:spacing w:val="-2"/>
          <w:sz w:val="22"/>
          <w:szCs w:val="22"/>
        </w:rPr>
        <w:t>შენატანი</w:t>
      </w:r>
    </w:p>
    <w:p>
      <w:pPr>
        <w:pStyle w:val="ListParagraph"/>
        <w:numPr>
          <w:ilvl w:val="1"/>
          <w:numId w:val="1"/>
        </w:numPr>
        <w:tabs>
          <w:tab w:pos="720" w:val="left" w:leader="none"/>
        </w:tabs>
        <w:spacing w:line="240" w:lineRule="auto" w:before="289" w:after="0"/>
        <w:ind w:left="720" w:right="355" w:hanging="360"/>
        <w:jc w:val="both"/>
        <w:rPr>
          <w:sz w:val="22"/>
          <w:szCs w:val="22"/>
        </w:rPr>
      </w:pPr>
      <w:r>
        <w:rPr>
          <w:sz w:val="22"/>
          <w:szCs w:val="22"/>
        </w:rPr>
        <w:t>დამატებითი</w:t>
      </w:r>
      <w:r>
        <w:rPr>
          <w:spacing w:val="-14"/>
          <w:sz w:val="22"/>
          <w:szCs w:val="22"/>
        </w:rPr>
        <w:t> </w:t>
      </w:r>
      <w:r>
        <w:rPr>
          <w:sz w:val="22"/>
          <w:szCs w:val="22"/>
        </w:rPr>
        <w:t>შენატანის</w:t>
      </w:r>
      <w:r>
        <w:rPr>
          <w:spacing w:val="-14"/>
          <w:sz w:val="22"/>
          <w:szCs w:val="22"/>
        </w:rPr>
        <w:t> </w:t>
      </w:r>
      <w:r>
        <w:rPr>
          <w:sz w:val="22"/>
          <w:szCs w:val="22"/>
        </w:rPr>
        <w:t>განხორციელების</w:t>
      </w:r>
      <w:r>
        <w:rPr>
          <w:spacing w:val="-14"/>
          <w:sz w:val="22"/>
          <w:szCs w:val="22"/>
        </w:rPr>
        <w:t> </w:t>
      </w:r>
      <w:r>
        <w:rPr>
          <w:sz w:val="22"/>
          <w:szCs w:val="22"/>
        </w:rPr>
        <w:t>შესახებ</w:t>
      </w:r>
      <w:r>
        <w:rPr>
          <w:spacing w:val="-13"/>
          <w:sz w:val="22"/>
          <w:szCs w:val="22"/>
        </w:rPr>
        <w:t> </w:t>
      </w:r>
      <w:r>
        <w:rPr>
          <w:sz w:val="22"/>
          <w:szCs w:val="22"/>
        </w:rPr>
        <w:t>გადაწყვეტილებას</w:t>
      </w:r>
      <w:r>
        <w:rPr>
          <w:spacing w:val="-14"/>
          <w:sz w:val="22"/>
          <w:szCs w:val="22"/>
        </w:rPr>
        <w:t> </w:t>
      </w:r>
      <w:r>
        <w:rPr>
          <w:sz w:val="22"/>
          <w:szCs w:val="22"/>
        </w:rPr>
        <w:t>იღებს</w:t>
      </w:r>
      <w:r>
        <w:rPr>
          <w:spacing w:val="-14"/>
          <w:sz w:val="22"/>
          <w:szCs w:val="22"/>
        </w:rPr>
        <w:t> </w:t>
      </w:r>
      <w:r>
        <w:rPr>
          <w:sz w:val="22"/>
          <w:szCs w:val="22"/>
        </w:rPr>
        <w:t>კოოპერატივის საერთო კრება კოოპერატივის საჭიროებიდან გამომდინარე და იგი შესასრულებლად სავალდებულოა მეპაიესათვის;</w:t>
      </w:r>
    </w:p>
    <w:p>
      <w:pPr>
        <w:pStyle w:val="ListParagraph"/>
        <w:numPr>
          <w:ilvl w:val="1"/>
          <w:numId w:val="1"/>
        </w:numPr>
        <w:tabs>
          <w:tab w:pos="720" w:val="left" w:leader="none"/>
        </w:tabs>
        <w:spacing w:line="240" w:lineRule="auto" w:before="0" w:after="0"/>
        <w:ind w:left="720" w:right="355" w:hanging="360"/>
        <w:jc w:val="both"/>
        <w:rPr>
          <w:sz w:val="22"/>
          <w:szCs w:val="22"/>
        </w:rPr>
      </w:pPr>
      <w:r>
        <w:rPr>
          <w:sz w:val="22"/>
          <w:szCs w:val="22"/>
        </w:rPr>
        <w:t>მეპაიის მიერ განხორციელებული დამატებითი შენატანი მეპაიეს აძლევს უფლებას მიიღოს</w:t>
      </w:r>
      <w:r>
        <w:rPr>
          <w:spacing w:val="-14"/>
          <w:sz w:val="22"/>
          <w:szCs w:val="22"/>
        </w:rPr>
        <w:t> </w:t>
      </w:r>
      <w:r>
        <w:rPr>
          <w:sz w:val="22"/>
          <w:szCs w:val="22"/>
        </w:rPr>
        <w:t>დამატებითი</w:t>
      </w:r>
      <w:r>
        <w:rPr>
          <w:spacing w:val="-14"/>
          <w:sz w:val="22"/>
          <w:szCs w:val="22"/>
        </w:rPr>
        <w:t> </w:t>
      </w:r>
      <w:r>
        <w:rPr>
          <w:sz w:val="22"/>
          <w:szCs w:val="22"/>
        </w:rPr>
        <w:t>დივიდენდი</w:t>
      </w:r>
      <w:r>
        <w:rPr>
          <w:spacing w:val="-13"/>
          <w:sz w:val="22"/>
          <w:szCs w:val="22"/>
        </w:rPr>
        <w:t> </w:t>
      </w:r>
      <w:r>
        <w:rPr>
          <w:sz w:val="22"/>
          <w:szCs w:val="22"/>
        </w:rPr>
        <w:t>ამავე</w:t>
      </w:r>
      <w:r>
        <w:rPr>
          <w:spacing w:val="-14"/>
          <w:sz w:val="22"/>
          <w:szCs w:val="22"/>
        </w:rPr>
        <w:t> </w:t>
      </w:r>
      <w:r>
        <w:rPr>
          <w:sz w:val="22"/>
          <w:szCs w:val="22"/>
        </w:rPr>
        <w:t>ხელშეკრულებით</w:t>
      </w:r>
      <w:r>
        <w:rPr>
          <w:spacing w:val="-13"/>
          <w:sz w:val="22"/>
          <w:szCs w:val="22"/>
        </w:rPr>
        <w:t> </w:t>
      </w:r>
      <w:r>
        <w:rPr>
          <w:sz w:val="22"/>
          <w:szCs w:val="22"/>
        </w:rPr>
        <w:t>განსაზღვრული</w:t>
      </w:r>
      <w:r>
        <w:rPr>
          <w:spacing w:val="-14"/>
          <w:sz w:val="22"/>
          <w:szCs w:val="22"/>
        </w:rPr>
        <w:t> </w:t>
      </w:r>
      <w:r>
        <w:rPr>
          <w:sz w:val="22"/>
          <w:szCs w:val="22"/>
        </w:rPr>
        <w:t>პირობებისა</w:t>
      </w:r>
      <w:r>
        <w:rPr>
          <w:spacing w:val="-14"/>
          <w:sz w:val="22"/>
          <w:szCs w:val="22"/>
        </w:rPr>
        <w:t> </w:t>
      </w:r>
      <w:r>
        <w:rPr>
          <w:sz w:val="22"/>
          <w:szCs w:val="22"/>
        </w:rPr>
        <w:t>და წესის შესაბამისად;</w:t>
      </w: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მეპაიეს უფლება აქვს განახორციელოს დამატებითი შენატანი მხოლოდ იმ შემთხვევაში, როცა მის მიერ კოოპერატივში სრულად იქნება შეტანილი პაი;</w:t>
      </w:r>
    </w:p>
    <w:p>
      <w:pPr>
        <w:pStyle w:val="ListParagraph"/>
        <w:numPr>
          <w:ilvl w:val="1"/>
          <w:numId w:val="1"/>
        </w:numPr>
        <w:tabs>
          <w:tab w:pos="720" w:val="left" w:leader="none"/>
        </w:tabs>
        <w:spacing w:line="240" w:lineRule="auto" w:before="1" w:after="0"/>
        <w:ind w:left="720" w:right="353" w:hanging="360"/>
        <w:jc w:val="both"/>
        <w:rPr>
          <w:sz w:val="22"/>
          <w:szCs w:val="22"/>
        </w:rPr>
      </w:pPr>
      <w:r>
        <w:rPr>
          <w:sz w:val="22"/>
          <w:szCs w:val="22"/>
        </w:rPr>
        <w:t>მეპაიე ვალდებულია დამატებითი შენატანი განახორციელოს საერთო კრების მიერ შესაბამისი გადაწყვეტილების მიღებიდან არაუმეტეს ----- დღის ვადაში (თუ საერთო კრების გადაწყვეტილებით არ არის დადგენილი დამატებითი შენატანის შეტანის სხვა </w:t>
      </w:r>
      <w:r>
        <w:rPr>
          <w:spacing w:val="-2"/>
          <w:sz w:val="22"/>
          <w:szCs w:val="22"/>
        </w:rPr>
        <w:t>პერიოდულობა);</w:t>
      </w:r>
    </w:p>
    <w:p>
      <w:pPr>
        <w:pStyle w:val="ListParagraph"/>
        <w:numPr>
          <w:ilvl w:val="1"/>
          <w:numId w:val="1"/>
        </w:numPr>
        <w:tabs>
          <w:tab w:pos="720" w:val="left" w:leader="none"/>
        </w:tabs>
        <w:spacing w:line="240" w:lineRule="auto" w:before="1" w:after="0"/>
        <w:ind w:left="720" w:right="353" w:hanging="360"/>
        <w:jc w:val="both"/>
        <w:rPr>
          <w:sz w:val="22"/>
          <w:szCs w:val="22"/>
        </w:rPr>
      </w:pPr>
      <w:r>
        <w:rPr>
          <w:sz w:val="22"/>
          <w:szCs w:val="22"/>
        </w:rPr>
        <w:t>დამატებითი საპაიო შენატანი შეტანილად ითვლება ფულადი შენატანის კოოპერატივის ანგარიშზე შეტანის, ან/და ფულად ღირებულებაში გამოხატული ქონების კოოპერატივის საკუთრებაში</w:t>
      </w:r>
      <w:r>
        <w:rPr>
          <w:spacing w:val="-1"/>
          <w:sz w:val="22"/>
          <w:szCs w:val="22"/>
        </w:rPr>
        <w:t> </w:t>
      </w:r>
      <w:r>
        <w:rPr>
          <w:sz w:val="22"/>
          <w:szCs w:val="22"/>
        </w:rPr>
        <w:t>(ძროხის შემთხვევაში სურსათის ეროვნული სააგენტოს</w:t>
      </w:r>
      <w:r>
        <w:rPr>
          <w:spacing w:val="-1"/>
          <w:sz w:val="22"/>
          <w:szCs w:val="22"/>
        </w:rPr>
        <w:t> </w:t>
      </w:r>
      <w:r>
        <w:rPr>
          <w:sz w:val="22"/>
          <w:szCs w:val="22"/>
        </w:rPr>
        <w:t>მიერ რეგისტრაცია, მიწის და/ან შენობის შემთხვევაში საჯარო რეესტრში რეგისტრაცია, მოძრავი ქონების ტექნიკა,</w:t>
      </w:r>
      <w:r>
        <w:rPr>
          <w:spacing w:val="-4"/>
          <w:sz w:val="22"/>
          <w:szCs w:val="22"/>
        </w:rPr>
        <w:t> </w:t>
      </w:r>
      <w:r>
        <w:rPr>
          <w:sz w:val="22"/>
          <w:szCs w:val="22"/>
        </w:rPr>
        <w:t>ავტომანქანა</w:t>
      </w:r>
      <w:r>
        <w:rPr>
          <w:spacing w:val="-5"/>
          <w:sz w:val="22"/>
          <w:szCs w:val="22"/>
        </w:rPr>
        <w:t> </w:t>
      </w:r>
      <w:r>
        <w:rPr>
          <w:sz w:val="22"/>
          <w:szCs w:val="22"/>
        </w:rPr>
        <w:t>და</w:t>
      </w:r>
      <w:r>
        <w:rPr>
          <w:spacing w:val="-4"/>
          <w:sz w:val="22"/>
          <w:szCs w:val="22"/>
        </w:rPr>
        <w:t> </w:t>
      </w:r>
      <w:r>
        <w:rPr>
          <w:sz w:val="22"/>
          <w:szCs w:val="22"/>
        </w:rPr>
        <w:t>ა.შ</w:t>
      </w:r>
      <w:r>
        <w:rPr>
          <w:spacing w:val="40"/>
          <w:sz w:val="22"/>
          <w:szCs w:val="22"/>
        </w:rPr>
        <w:t> </w:t>
      </w:r>
      <w:r>
        <w:rPr>
          <w:sz w:val="22"/>
          <w:szCs w:val="22"/>
        </w:rPr>
        <w:t>შსს</w:t>
      </w:r>
      <w:r>
        <w:rPr>
          <w:spacing w:val="-5"/>
          <w:sz w:val="22"/>
          <w:szCs w:val="22"/>
        </w:rPr>
        <w:t> </w:t>
      </w:r>
      <w:r>
        <w:rPr>
          <w:sz w:val="22"/>
          <w:szCs w:val="22"/>
        </w:rPr>
        <w:t>მომსახურების</w:t>
      </w:r>
      <w:r>
        <w:rPr>
          <w:spacing w:val="-4"/>
          <w:sz w:val="22"/>
          <w:szCs w:val="22"/>
        </w:rPr>
        <w:t> </w:t>
      </w:r>
      <w:r>
        <w:rPr>
          <w:sz w:val="22"/>
          <w:szCs w:val="22"/>
        </w:rPr>
        <w:t>სააგენტოში</w:t>
      </w:r>
      <w:r>
        <w:rPr>
          <w:spacing w:val="-7"/>
          <w:sz w:val="22"/>
          <w:szCs w:val="22"/>
        </w:rPr>
        <w:t> </w:t>
      </w:r>
      <w:r>
        <w:rPr>
          <w:sz w:val="22"/>
          <w:szCs w:val="22"/>
        </w:rPr>
        <w:t>რეგისტრაცია)</w:t>
      </w:r>
      <w:r>
        <w:rPr>
          <w:spacing w:val="-5"/>
          <w:sz w:val="22"/>
          <w:szCs w:val="22"/>
        </w:rPr>
        <w:t> </w:t>
      </w:r>
      <w:r>
        <w:rPr>
          <w:sz w:val="22"/>
          <w:szCs w:val="22"/>
        </w:rPr>
        <w:t>რეგისტრაციის </w:t>
      </w:r>
      <w:r>
        <w:rPr>
          <w:spacing w:val="-2"/>
          <w:sz w:val="22"/>
          <w:szCs w:val="22"/>
        </w:rPr>
        <w:t>დღიდან;</w:t>
      </w: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დამატებითი შენატანის სახით შეტანილი ქონების შეფასება შეიძლება განხორციელდეს მოწვეული ექსპერტის ან აუდიტორის მიერ. ექსპერტის ან აუდიტის ხარჯებს მხარეები ინაწილებენ თანაბრად.</w:t>
      </w:r>
    </w:p>
    <w:p>
      <w:pPr>
        <w:pStyle w:val="ListParagraph"/>
        <w:numPr>
          <w:ilvl w:val="1"/>
          <w:numId w:val="1"/>
        </w:numPr>
        <w:tabs>
          <w:tab w:pos="720" w:val="left" w:leader="none"/>
          <w:tab w:pos="775" w:val="left" w:leader="none"/>
        </w:tabs>
        <w:spacing w:line="240" w:lineRule="auto" w:before="0" w:after="0"/>
        <w:ind w:left="720" w:right="353" w:hanging="360"/>
        <w:jc w:val="both"/>
        <w:rPr>
          <w:sz w:val="22"/>
          <w:szCs w:val="22"/>
        </w:rPr>
      </w:pPr>
      <w:r>
        <w:rPr>
          <w:sz w:val="22"/>
          <w:szCs w:val="22"/>
        </w:rPr>
        <w:t>დამატებითი</w:t>
      </w:r>
      <w:r>
        <w:rPr>
          <w:spacing w:val="40"/>
          <w:sz w:val="22"/>
          <w:szCs w:val="22"/>
        </w:rPr>
        <w:t> </w:t>
      </w:r>
      <w:r>
        <w:rPr>
          <w:sz w:val="22"/>
          <w:szCs w:val="22"/>
        </w:rPr>
        <w:t>შენატანის ფულის და/ან ქონების სახით შეტანისას ფორმდება დამატებითი </w:t>
      </w:r>
      <w:r>
        <w:rPr>
          <w:spacing w:val="-2"/>
          <w:sz w:val="22"/>
          <w:szCs w:val="22"/>
        </w:rPr>
        <w:t>ხელშეკრულება.</w:t>
      </w:r>
    </w:p>
    <w:p>
      <w:pPr>
        <w:pStyle w:val="BodyText"/>
      </w:pPr>
    </w:p>
    <w:p>
      <w:pPr>
        <w:pStyle w:val="BodyText"/>
        <w:spacing w:before="31"/>
      </w:pPr>
    </w:p>
    <w:p>
      <w:pPr>
        <w:pStyle w:val="ListParagraph"/>
        <w:numPr>
          <w:ilvl w:val="0"/>
          <w:numId w:val="1"/>
        </w:numPr>
        <w:tabs>
          <w:tab w:pos="3847" w:val="left" w:leader="none"/>
        </w:tabs>
        <w:spacing w:line="240" w:lineRule="auto" w:before="0" w:after="0"/>
        <w:ind w:left="3847" w:right="0" w:hanging="359"/>
        <w:jc w:val="left"/>
        <w:rPr>
          <w:sz w:val="22"/>
          <w:szCs w:val="22"/>
        </w:rPr>
      </w:pPr>
      <w:r>
        <w:rPr>
          <w:sz w:val="22"/>
          <w:szCs w:val="22"/>
        </w:rPr>
        <w:t>დივიდენდის</w:t>
      </w:r>
      <w:r>
        <w:rPr>
          <w:spacing w:val="-6"/>
          <w:sz w:val="22"/>
          <w:szCs w:val="22"/>
        </w:rPr>
        <w:t> </w:t>
      </w:r>
      <w:r>
        <w:rPr>
          <w:sz w:val="22"/>
          <w:szCs w:val="22"/>
        </w:rPr>
        <w:t>მიღების</w:t>
      </w:r>
      <w:r>
        <w:rPr>
          <w:spacing w:val="-4"/>
          <w:sz w:val="22"/>
          <w:szCs w:val="22"/>
        </w:rPr>
        <w:t> წესი</w:t>
      </w:r>
    </w:p>
    <w:p>
      <w:pPr>
        <w:pStyle w:val="ListParagraph"/>
        <w:numPr>
          <w:ilvl w:val="1"/>
          <w:numId w:val="1"/>
        </w:numPr>
        <w:tabs>
          <w:tab w:pos="1080" w:val="left" w:leader="none"/>
          <w:tab w:pos="4124" w:val="left" w:leader="none"/>
          <w:tab w:pos="6493" w:val="left" w:leader="none"/>
          <w:tab w:pos="8476" w:val="left" w:leader="none"/>
        </w:tabs>
        <w:spacing w:line="240" w:lineRule="auto" w:before="288" w:after="0"/>
        <w:ind w:left="1080" w:right="352" w:hanging="360"/>
        <w:jc w:val="both"/>
        <w:rPr>
          <w:sz w:val="22"/>
          <w:szCs w:val="22"/>
        </w:rPr>
      </w:pPr>
      <w:r>
        <w:rPr>
          <w:spacing w:val="-2"/>
          <w:sz w:val="22"/>
          <w:szCs w:val="22"/>
        </w:rPr>
        <w:t>სასოფლო-სამეურნეო</w:t>
      </w:r>
      <w:r>
        <w:rPr>
          <w:sz w:val="22"/>
          <w:szCs w:val="22"/>
        </w:rPr>
        <w:tab/>
      </w:r>
      <w:r>
        <w:rPr>
          <w:spacing w:val="-2"/>
          <w:sz w:val="22"/>
          <w:szCs w:val="22"/>
        </w:rPr>
        <w:t>კოოპერატივის</w:t>
      </w:r>
      <w:r>
        <w:rPr>
          <w:sz w:val="22"/>
          <w:szCs w:val="22"/>
        </w:rPr>
        <w:tab/>
      </w:r>
      <w:r>
        <w:rPr>
          <w:spacing w:val="-2"/>
          <w:sz w:val="22"/>
          <w:szCs w:val="22"/>
        </w:rPr>
        <w:t>მოგებიდან</w:t>
      </w:r>
      <w:r>
        <w:rPr>
          <w:sz w:val="22"/>
          <w:szCs w:val="22"/>
        </w:rPr>
        <w:tab/>
      </w:r>
      <w:r>
        <w:rPr>
          <w:spacing w:val="-2"/>
          <w:sz w:val="22"/>
          <w:szCs w:val="22"/>
        </w:rPr>
        <w:t>დივიდენდი </w:t>
      </w:r>
      <w:r>
        <w:rPr>
          <w:sz w:val="22"/>
          <w:szCs w:val="22"/>
        </w:rPr>
        <w:t>ასოცირებული/ინვესტორი წევრების (არსებობის შემთხვევაში) შემდეგ გაიცემა კოოპერატივის მეპაიეებზე, მათი დამატებითი შენატანების შესაბამისად.</w:t>
      </w:r>
    </w:p>
    <w:p>
      <w:pPr>
        <w:pStyle w:val="ListParagraph"/>
        <w:numPr>
          <w:ilvl w:val="1"/>
          <w:numId w:val="1"/>
        </w:numPr>
        <w:tabs>
          <w:tab w:pos="1080" w:val="left" w:leader="none"/>
        </w:tabs>
        <w:spacing w:line="240" w:lineRule="auto" w:before="0" w:after="0"/>
        <w:ind w:left="1080" w:right="352" w:hanging="360"/>
        <w:jc w:val="both"/>
        <w:rPr>
          <w:sz w:val="22"/>
          <w:szCs w:val="22"/>
        </w:rPr>
      </w:pPr>
      <w:r>
        <w:rPr>
          <w:sz w:val="22"/>
          <w:szCs w:val="22"/>
        </w:rPr>
        <w:t>საერთო კრების გადაწყვეტილების შესაბამისად,</w:t>
      </w:r>
      <w:r>
        <w:rPr>
          <w:spacing w:val="-2"/>
          <w:sz w:val="22"/>
          <w:szCs w:val="22"/>
        </w:rPr>
        <w:t> </w:t>
      </w:r>
      <w:r>
        <w:rPr>
          <w:sz w:val="22"/>
          <w:szCs w:val="22"/>
        </w:rPr>
        <w:t>მეპაიეთა</w:t>
      </w:r>
      <w:r>
        <w:rPr>
          <w:spacing w:val="-2"/>
          <w:sz w:val="22"/>
          <w:szCs w:val="22"/>
        </w:rPr>
        <w:t> </w:t>
      </w:r>
      <w:r>
        <w:rPr>
          <w:sz w:val="22"/>
          <w:szCs w:val="22"/>
        </w:rPr>
        <w:t>დამატებით</w:t>
      </w:r>
      <w:r>
        <w:rPr>
          <w:spacing w:val="-1"/>
          <w:sz w:val="22"/>
          <w:szCs w:val="22"/>
        </w:rPr>
        <w:t> </w:t>
      </w:r>
      <w:r>
        <w:rPr>
          <w:sz w:val="22"/>
          <w:szCs w:val="22"/>
        </w:rPr>
        <w:t>შენატანებსა</w:t>
      </w:r>
      <w:r>
        <w:rPr>
          <w:spacing w:val="-2"/>
          <w:sz w:val="22"/>
          <w:szCs w:val="22"/>
        </w:rPr>
        <w:t> </w:t>
      </w:r>
      <w:r>
        <w:rPr>
          <w:sz w:val="22"/>
          <w:szCs w:val="22"/>
        </w:rPr>
        <w:t>და ასოცირებული/ინვესტორი წევრის შენატანებზე დივიდენდი გაიცემა შემდეგი სახით:</w:t>
      </w:r>
    </w:p>
    <w:p>
      <w:pPr>
        <w:pStyle w:val="ListParagraph"/>
        <w:spacing w:after="0" w:line="240" w:lineRule="auto"/>
        <w:jc w:val="both"/>
        <w:rPr>
          <w:sz w:val="22"/>
          <w:szCs w:val="22"/>
        </w:rPr>
        <w:sectPr>
          <w:pgSz w:w="12240" w:h="15840"/>
          <w:pgMar w:top="1420" w:bottom="280" w:left="1080" w:right="1080"/>
        </w:sectPr>
      </w:pPr>
    </w:p>
    <w:p>
      <w:pPr>
        <w:pStyle w:val="BodyText"/>
        <w:spacing w:before="22"/>
        <w:ind w:left="1080" w:right="353" w:hanging="89"/>
        <w:jc w:val="both"/>
      </w:pPr>
      <w:r>
        <w:rPr/>
        <w:t>ა)</w:t>
      </w:r>
      <w:r>
        <w:rPr>
          <w:spacing w:val="31"/>
        </w:rPr>
        <w:t> </w:t>
      </w:r>
      <w:r>
        <w:rPr/>
        <w:t>მეპაიის</w:t>
      </w:r>
      <w:r>
        <w:rPr>
          <w:spacing w:val="-12"/>
        </w:rPr>
        <w:t> </w:t>
      </w:r>
      <w:r>
        <w:rPr/>
        <w:t>დამატებითი</w:t>
      </w:r>
      <w:r>
        <w:rPr>
          <w:spacing w:val="-11"/>
        </w:rPr>
        <w:t> </w:t>
      </w:r>
      <w:r>
        <w:rPr/>
        <w:t>შენატანის</w:t>
      </w:r>
      <w:r>
        <w:rPr>
          <w:spacing w:val="-12"/>
        </w:rPr>
        <w:t> </w:t>
      </w:r>
      <w:r>
        <w:rPr/>
        <w:t>პროპორციულად.</w:t>
      </w:r>
      <w:r>
        <w:rPr>
          <w:spacing w:val="-11"/>
        </w:rPr>
        <w:t> </w:t>
      </w:r>
      <w:r>
        <w:rPr/>
        <w:t>მეპაიეთა</w:t>
      </w:r>
      <w:r>
        <w:rPr>
          <w:spacing w:val="-11"/>
        </w:rPr>
        <w:t> </w:t>
      </w:r>
      <w:r>
        <w:rPr/>
        <w:t>დამატებით</w:t>
      </w:r>
      <w:r>
        <w:rPr>
          <w:spacing w:val="-10"/>
        </w:rPr>
        <w:t> </w:t>
      </w:r>
      <w:r>
        <w:rPr/>
        <w:t>შენატანების და ასოცირებულ/ინვესტორ წევრთა შენატანების პროპორციულად გასაცემი დივიდენდის ოდენობა არ უნდა აღემატებოდეს შენატანების ღირებულების 15%-ს ერთი სამეურნეო წლის განმავლობაში;</w:t>
      </w:r>
    </w:p>
    <w:p>
      <w:pPr>
        <w:pStyle w:val="BodyText"/>
        <w:spacing w:before="159"/>
        <w:ind w:left="1080" w:right="353" w:hanging="32"/>
        <w:jc w:val="both"/>
      </w:pPr>
      <w:r>
        <w:rPr/>
        <w:t>ბ)</w:t>
      </w:r>
      <w:r>
        <w:rPr>
          <w:spacing w:val="-14"/>
        </w:rPr>
        <w:t> </w:t>
      </w:r>
      <w:r>
        <w:rPr/>
        <w:t>სასოფლო-სამეურნეო</w:t>
      </w:r>
      <w:r>
        <w:rPr>
          <w:spacing w:val="16"/>
        </w:rPr>
        <w:t> </w:t>
      </w:r>
      <w:r>
        <w:rPr/>
        <w:t>კოოპერატივის</w:t>
      </w:r>
      <w:r>
        <w:rPr>
          <w:spacing w:val="-14"/>
        </w:rPr>
        <w:t> </w:t>
      </w:r>
      <w:r>
        <w:rPr/>
        <w:t>მოგებიდან.</w:t>
      </w:r>
      <w:r>
        <w:rPr>
          <w:spacing w:val="-14"/>
        </w:rPr>
        <w:t> </w:t>
      </w:r>
      <w:r>
        <w:rPr/>
        <w:t>მეპაიეთა</w:t>
      </w:r>
      <w:r>
        <w:rPr>
          <w:spacing w:val="-13"/>
        </w:rPr>
        <w:t> </w:t>
      </w:r>
      <w:r>
        <w:rPr/>
        <w:t>დამატებით</w:t>
      </w:r>
      <w:r>
        <w:rPr>
          <w:spacing w:val="-13"/>
        </w:rPr>
        <w:t> </w:t>
      </w:r>
      <w:r>
        <w:rPr/>
        <w:t>შენატანებზე და ასოცირებულ/ინვესტორ წევრთა შენატანებზე, სასოფლო-სამეურნეო კოოპერატივის</w:t>
      </w:r>
      <w:r>
        <w:rPr>
          <w:spacing w:val="-11"/>
        </w:rPr>
        <w:t> </w:t>
      </w:r>
      <w:r>
        <w:rPr/>
        <w:t>მოგების</w:t>
      </w:r>
      <w:r>
        <w:rPr>
          <w:spacing w:val="-10"/>
        </w:rPr>
        <w:t> </w:t>
      </w:r>
      <w:r>
        <w:rPr/>
        <w:t>პროპორციულად</w:t>
      </w:r>
      <w:r>
        <w:rPr>
          <w:spacing w:val="36"/>
        </w:rPr>
        <w:t> </w:t>
      </w:r>
      <w:r>
        <w:rPr/>
        <w:t>გასაცემი</w:t>
      </w:r>
      <w:r>
        <w:rPr>
          <w:spacing w:val="-13"/>
        </w:rPr>
        <w:t> </w:t>
      </w:r>
      <w:r>
        <w:rPr/>
        <w:t>დივიდენდის</w:t>
      </w:r>
      <w:r>
        <w:rPr>
          <w:spacing w:val="-10"/>
        </w:rPr>
        <w:t> </w:t>
      </w:r>
      <w:r>
        <w:rPr/>
        <w:t>საერთო</w:t>
      </w:r>
      <w:r>
        <w:rPr>
          <w:spacing w:val="-9"/>
        </w:rPr>
        <w:t> </w:t>
      </w:r>
      <w:r>
        <w:rPr/>
        <w:t>ოდენობა</w:t>
      </w:r>
      <w:r>
        <w:rPr>
          <w:spacing w:val="-10"/>
        </w:rPr>
        <w:t> </w:t>
      </w:r>
      <w:r>
        <w:rPr/>
        <w:t>არ უნდა აღემატებოდეს სასოფლო-სამეურნეო კოოპერატივის წმინდა მოგების 50%-ს.</w:t>
      </w:r>
    </w:p>
    <w:p>
      <w:pPr>
        <w:pStyle w:val="BodyText"/>
      </w:pPr>
    </w:p>
    <w:p>
      <w:pPr>
        <w:pStyle w:val="BodyText"/>
        <w:spacing w:before="1"/>
        <w:ind w:left="1080" w:right="352" w:hanging="89"/>
        <w:jc w:val="both"/>
      </w:pPr>
      <w:r>
        <w:rPr>
          <w:color w:val="FF0000"/>
        </w:rPr>
        <w:t>შენიშვნა: იმ შემთხვევაში თუ კოოპერატივში განხორციელდა მეპაიეების მიერ დამატებითი შენატანების და/ან ასოცირებული/</w:t>
      </w:r>
      <w:r>
        <w:rPr>
          <w:color w:val="001F5F"/>
        </w:rPr>
        <w:t>ინვესტორი </w:t>
      </w:r>
      <w:r>
        <w:rPr>
          <w:color w:val="FF0000"/>
        </w:rPr>
        <w:t>წევრის/წევრების მიერ ასოცირებული/</w:t>
      </w:r>
      <w:r>
        <w:rPr>
          <w:color w:val="001F5F"/>
        </w:rPr>
        <w:t>ინვესტორი </w:t>
      </w:r>
      <w:r>
        <w:rPr>
          <w:color w:val="FF0000"/>
        </w:rPr>
        <w:t>წევრის შენატანების შეტანა, მაშინ საჭიროა დამატებითი შეთანხმების გაფორმება დივიდენდის გაცემის წესის და დივიდენდის ოდენობის შესახებ, სადაც იწერება მხოლოდ ერთი წესი, ან „ა“ ან „ბ“ პუნქტის შესაბამისად. (რაც განსაზღვრეთ კოოპერატივის დაფუძნებისას საერთო კრებით).</w:t>
      </w:r>
    </w:p>
    <w:p>
      <w:pPr>
        <w:pStyle w:val="BodyText"/>
      </w:pPr>
    </w:p>
    <w:p>
      <w:pPr>
        <w:pStyle w:val="BodyText"/>
        <w:ind w:left="1080" w:right="352" w:hanging="89"/>
        <w:jc w:val="both"/>
      </w:pPr>
      <w:r>
        <w:rPr>
          <w:color w:val="FF0000"/>
        </w:rPr>
        <w:t>ხოლო, იმ შემთხვევაში. როდესაც კოოპერატივებს არც სადამფუძნებლო და არც სხვა საერთო კრებით აღნიშნული წესი განსაზღვრული არ აქვთ, შეთანხმების გაფორმებამდე</w:t>
      </w:r>
      <w:r>
        <w:rPr>
          <w:color w:val="FF0000"/>
          <w:spacing w:val="-2"/>
        </w:rPr>
        <w:t> </w:t>
      </w:r>
      <w:r>
        <w:rPr>
          <w:color w:val="FF0000"/>
        </w:rPr>
        <w:t>უნდა</w:t>
      </w:r>
      <w:r>
        <w:rPr>
          <w:color w:val="FF0000"/>
          <w:spacing w:val="-5"/>
        </w:rPr>
        <w:t> </w:t>
      </w:r>
      <w:r>
        <w:rPr>
          <w:color w:val="FF0000"/>
        </w:rPr>
        <w:t>მოიწვიონ</w:t>
      </w:r>
      <w:r>
        <w:rPr>
          <w:color w:val="FF0000"/>
          <w:spacing w:val="-2"/>
        </w:rPr>
        <w:t> </w:t>
      </w:r>
      <w:r>
        <w:rPr>
          <w:color w:val="FF0000"/>
        </w:rPr>
        <w:t>საერთო</w:t>
      </w:r>
      <w:r>
        <w:rPr>
          <w:color w:val="FF0000"/>
          <w:spacing w:val="-2"/>
        </w:rPr>
        <w:t> </w:t>
      </w:r>
      <w:r>
        <w:rPr>
          <w:color w:val="FF0000"/>
        </w:rPr>
        <w:t>კრება</w:t>
      </w:r>
      <w:r>
        <w:rPr>
          <w:color w:val="FF0000"/>
          <w:spacing w:val="-3"/>
        </w:rPr>
        <w:t> </w:t>
      </w:r>
      <w:r>
        <w:rPr>
          <w:color w:val="FF0000"/>
        </w:rPr>
        <w:t>და</w:t>
      </w:r>
      <w:r>
        <w:rPr>
          <w:color w:val="FF0000"/>
          <w:spacing w:val="-3"/>
        </w:rPr>
        <w:t> </w:t>
      </w:r>
      <w:r>
        <w:rPr>
          <w:color w:val="FF0000"/>
        </w:rPr>
        <w:t>განსაზღვრონ</w:t>
      </w:r>
      <w:r>
        <w:rPr>
          <w:color w:val="FF0000"/>
          <w:spacing w:val="-2"/>
        </w:rPr>
        <w:t> </w:t>
      </w:r>
      <w:r>
        <w:rPr>
          <w:color w:val="FF0000"/>
        </w:rPr>
        <w:t>ერთ-ერთი</w:t>
      </w:r>
      <w:r>
        <w:rPr>
          <w:color w:val="FF0000"/>
          <w:spacing w:val="-4"/>
        </w:rPr>
        <w:t> </w:t>
      </w:r>
      <w:r>
        <w:rPr>
          <w:color w:val="FF0000"/>
        </w:rPr>
        <w:t>წესი,</w:t>
      </w:r>
      <w:r>
        <w:rPr>
          <w:color w:val="FF0000"/>
          <w:spacing w:val="-3"/>
        </w:rPr>
        <w:t> </w:t>
      </w:r>
      <w:r>
        <w:rPr>
          <w:color w:val="FF0000"/>
        </w:rPr>
        <w:t>ან</w:t>
      </w:r>
      <w:r>
        <w:rPr>
          <w:color w:val="FF0000"/>
          <w:spacing w:val="-2"/>
        </w:rPr>
        <w:t> </w:t>
      </w:r>
      <w:r>
        <w:rPr>
          <w:color w:val="FF0000"/>
        </w:rPr>
        <w:t>„ა“ პუნქტის ან „ბ“ პუნქტის შესაბამისად და გასაცემი დივიდენდის ოდენობა.</w:t>
      </w:r>
    </w:p>
    <w:p>
      <w:pPr>
        <w:pStyle w:val="ListParagraph"/>
        <w:numPr>
          <w:ilvl w:val="1"/>
          <w:numId w:val="1"/>
        </w:numPr>
        <w:tabs>
          <w:tab w:pos="1080" w:val="left" w:leader="none"/>
        </w:tabs>
        <w:spacing w:line="240" w:lineRule="auto" w:before="288" w:after="0"/>
        <w:ind w:left="1080" w:right="353" w:hanging="360"/>
        <w:jc w:val="both"/>
        <w:rPr>
          <w:sz w:val="22"/>
          <w:szCs w:val="22"/>
        </w:rPr>
      </w:pPr>
      <w:r>
        <w:rPr>
          <w:sz w:val="22"/>
          <w:szCs w:val="22"/>
        </w:rPr>
        <w:t>ამ ხელშეკრულების 4.1. პუნქტის შესაბამისად დივიდენდების გაცემის შემდეგ დარჩენილი</w:t>
      </w:r>
      <w:r>
        <w:rPr>
          <w:spacing w:val="-14"/>
          <w:sz w:val="22"/>
          <w:szCs w:val="22"/>
        </w:rPr>
        <w:t> </w:t>
      </w:r>
      <w:r>
        <w:rPr>
          <w:sz w:val="22"/>
          <w:szCs w:val="22"/>
        </w:rPr>
        <w:t>მოგება</w:t>
      </w:r>
      <w:r>
        <w:rPr>
          <w:spacing w:val="-14"/>
          <w:sz w:val="22"/>
          <w:szCs w:val="22"/>
        </w:rPr>
        <w:t> </w:t>
      </w:r>
      <w:r>
        <w:rPr>
          <w:sz w:val="22"/>
          <w:szCs w:val="22"/>
        </w:rPr>
        <w:t>ნაწილდება</w:t>
      </w:r>
      <w:r>
        <w:rPr>
          <w:spacing w:val="-14"/>
          <w:sz w:val="22"/>
          <w:szCs w:val="22"/>
        </w:rPr>
        <w:t> </w:t>
      </w:r>
      <w:r>
        <w:rPr>
          <w:sz w:val="22"/>
          <w:szCs w:val="22"/>
        </w:rPr>
        <w:t>სასოფლო-სამეურნეო</w:t>
      </w:r>
      <w:r>
        <w:rPr>
          <w:spacing w:val="-13"/>
          <w:sz w:val="22"/>
          <w:szCs w:val="22"/>
        </w:rPr>
        <w:t> </w:t>
      </w:r>
      <w:r>
        <w:rPr>
          <w:sz w:val="22"/>
          <w:szCs w:val="22"/>
        </w:rPr>
        <w:t>კოოპერატივის</w:t>
      </w:r>
      <w:r>
        <w:rPr>
          <w:spacing w:val="-14"/>
          <w:sz w:val="22"/>
          <w:szCs w:val="22"/>
        </w:rPr>
        <w:t> </w:t>
      </w:r>
      <w:r>
        <w:rPr>
          <w:sz w:val="22"/>
          <w:szCs w:val="22"/>
        </w:rPr>
        <w:t>მეპაიეებზე,</w:t>
      </w:r>
      <w:r>
        <w:rPr>
          <w:spacing w:val="-14"/>
          <w:sz w:val="22"/>
          <w:szCs w:val="22"/>
        </w:rPr>
        <w:t> </w:t>
      </w:r>
      <w:r>
        <w:rPr>
          <w:sz w:val="22"/>
          <w:szCs w:val="22"/>
        </w:rPr>
        <w:t>მათი ეკონომიური მონაწილეობის პროპორციულად;</w:t>
      </w:r>
    </w:p>
    <w:p>
      <w:pPr>
        <w:pStyle w:val="BodyText"/>
        <w:spacing w:before="1"/>
      </w:pPr>
    </w:p>
    <w:p>
      <w:pPr>
        <w:pStyle w:val="ListParagraph"/>
        <w:numPr>
          <w:ilvl w:val="0"/>
          <w:numId w:val="1"/>
        </w:numPr>
        <w:tabs>
          <w:tab w:pos="3362" w:val="left" w:leader="none"/>
        </w:tabs>
        <w:spacing w:line="240" w:lineRule="auto" w:before="0" w:after="0"/>
        <w:ind w:left="3362" w:right="0" w:hanging="359"/>
        <w:jc w:val="left"/>
        <w:rPr>
          <w:sz w:val="22"/>
          <w:szCs w:val="22"/>
        </w:rPr>
      </w:pPr>
      <w:r>
        <w:rPr>
          <w:sz w:val="22"/>
          <w:szCs w:val="22"/>
        </w:rPr>
        <w:t>მეპაიის</w:t>
      </w:r>
      <w:r>
        <w:rPr>
          <w:spacing w:val="-7"/>
          <w:sz w:val="22"/>
          <w:szCs w:val="22"/>
        </w:rPr>
        <w:t> </w:t>
      </w:r>
      <w:r>
        <w:rPr>
          <w:sz w:val="22"/>
          <w:szCs w:val="22"/>
        </w:rPr>
        <w:t>კოოპერაციული</w:t>
      </w:r>
      <w:r>
        <w:rPr>
          <w:spacing w:val="-10"/>
          <w:sz w:val="22"/>
          <w:szCs w:val="22"/>
        </w:rPr>
        <w:t> </w:t>
      </w:r>
      <w:r>
        <w:rPr>
          <w:spacing w:val="-2"/>
          <w:sz w:val="22"/>
          <w:szCs w:val="22"/>
        </w:rPr>
        <w:t>შემოსავალი</w:t>
      </w:r>
    </w:p>
    <w:p>
      <w:pPr>
        <w:pStyle w:val="BodyText"/>
        <w:spacing w:before="1"/>
      </w:pPr>
    </w:p>
    <w:p>
      <w:pPr>
        <w:pStyle w:val="ListParagraph"/>
        <w:numPr>
          <w:ilvl w:val="1"/>
          <w:numId w:val="1"/>
        </w:numPr>
        <w:tabs>
          <w:tab w:pos="991" w:val="left" w:leader="none"/>
        </w:tabs>
        <w:spacing w:line="240" w:lineRule="auto" w:before="1" w:after="0"/>
        <w:ind w:left="991" w:right="352" w:hanging="360"/>
        <w:jc w:val="both"/>
        <w:rPr>
          <w:sz w:val="22"/>
          <w:szCs w:val="22"/>
        </w:rPr>
      </w:pPr>
      <w:r>
        <w:rPr>
          <w:sz w:val="22"/>
          <w:szCs w:val="22"/>
        </w:rPr>
        <w:t>მეპაიის</w:t>
      </w:r>
      <w:r>
        <w:rPr>
          <w:spacing w:val="-8"/>
          <w:sz w:val="22"/>
          <w:szCs w:val="22"/>
        </w:rPr>
        <w:t> </w:t>
      </w:r>
      <w:r>
        <w:rPr>
          <w:sz w:val="22"/>
          <w:szCs w:val="22"/>
        </w:rPr>
        <w:t>კოოპერაციული</w:t>
      </w:r>
      <w:r>
        <w:rPr>
          <w:spacing w:val="-11"/>
          <w:sz w:val="22"/>
          <w:szCs w:val="22"/>
        </w:rPr>
        <w:t> </w:t>
      </w:r>
      <w:r>
        <w:rPr>
          <w:sz w:val="22"/>
          <w:szCs w:val="22"/>
        </w:rPr>
        <w:t>შემოსავალი</w:t>
      </w:r>
      <w:r>
        <w:rPr>
          <w:spacing w:val="-10"/>
          <w:sz w:val="22"/>
          <w:szCs w:val="22"/>
        </w:rPr>
        <w:t> </w:t>
      </w:r>
      <w:r>
        <w:rPr>
          <w:sz w:val="22"/>
          <w:szCs w:val="22"/>
        </w:rPr>
        <w:t>არის</w:t>
      </w:r>
      <w:r>
        <w:rPr>
          <w:spacing w:val="-9"/>
          <w:sz w:val="22"/>
          <w:szCs w:val="22"/>
        </w:rPr>
        <w:t> </w:t>
      </w:r>
      <w:r>
        <w:rPr>
          <w:sz w:val="22"/>
          <w:szCs w:val="22"/>
        </w:rPr>
        <w:t>მეპაიის</w:t>
      </w:r>
      <w:r>
        <w:rPr>
          <w:spacing w:val="-8"/>
          <w:sz w:val="22"/>
          <w:szCs w:val="22"/>
        </w:rPr>
        <w:t> </w:t>
      </w:r>
      <w:r>
        <w:rPr>
          <w:sz w:val="22"/>
          <w:szCs w:val="22"/>
        </w:rPr>
        <w:t>შემოსავლის</w:t>
      </w:r>
      <w:r>
        <w:rPr>
          <w:spacing w:val="-8"/>
          <w:sz w:val="22"/>
          <w:szCs w:val="22"/>
        </w:rPr>
        <w:t> </w:t>
      </w:r>
      <w:r>
        <w:rPr>
          <w:sz w:val="22"/>
          <w:szCs w:val="22"/>
        </w:rPr>
        <w:t>ნაწილი,</w:t>
      </w:r>
      <w:r>
        <w:rPr>
          <w:spacing w:val="-11"/>
          <w:sz w:val="22"/>
          <w:szCs w:val="22"/>
        </w:rPr>
        <w:t> </w:t>
      </w:r>
      <w:r>
        <w:rPr>
          <w:sz w:val="22"/>
          <w:szCs w:val="22"/>
        </w:rPr>
        <w:t>რომელსაც</w:t>
      </w:r>
      <w:r>
        <w:rPr>
          <w:spacing w:val="-9"/>
          <w:sz w:val="22"/>
          <w:szCs w:val="22"/>
        </w:rPr>
        <w:t> </w:t>
      </w:r>
      <w:r>
        <w:rPr>
          <w:sz w:val="22"/>
          <w:szCs w:val="22"/>
        </w:rPr>
        <w:t>იგი იღებს სამეურნეო წლის განმავლობაში თავისი ეკონომიკური საქმიანობის </w:t>
      </w:r>
      <w:r>
        <w:rPr>
          <w:spacing w:val="-2"/>
          <w:sz w:val="22"/>
          <w:szCs w:val="22"/>
        </w:rPr>
        <w:t>პროპორციულად;</w:t>
      </w:r>
    </w:p>
    <w:p>
      <w:pPr>
        <w:pStyle w:val="ListParagraph"/>
        <w:numPr>
          <w:ilvl w:val="1"/>
          <w:numId w:val="1"/>
        </w:numPr>
        <w:tabs>
          <w:tab w:pos="991" w:val="left" w:leader="none"/>
          <w:tab w:pos="1045" w:val="left" w:leader="none"/>
        </w:tabs>
        <w:spacing w:line="240" w:lineRule="auto" w:before="0" w:after="0"/>
        <w:ind w:left="991" w:right="353" w:hanging="360"/>
        <w:jc w:val="both"/>
        <w:rPr>
          <w:sz w:val="22"/>
          <w:szCs w:val="22"/>
        </w:rPr>
      </w:pPr>
      <w:r>
        <w:rPr>
          <w:sz w:val="22"/>
          <w:szCs w:val="22"/>
        </w:rPr>
        <w:t>მეპაიის</w:t>
      </w:r>
      <w:r>
        <w:rPr>
          <w:sz w:val="22"/>
          <w:szCs w:val="22"/>
        </w:rPr>
        <w:t> მიერ კოოპერატივისათვის მიწოდებული პროდუქციის/ნედლეულის ჩაბარებიდან ........... ვადაში, კოოპერატივი ვალდებულია გადაუხადოს მეპაიეს მიწოდებული პროდუქციის/ნედლეულის ღირებულების ....... %, მიწოდებიდან .......... ვადაში, ხოლო ამ პროდუქციის რეალიზაციის შემდგომ მთლიანად აანაზღაუროს ღირებულება რეალიზაციის შედეგად უკვე გაცემული თანხის რაოდენობის </w:t>
      </w:r>
      <w:r>
        <w:rPr>
          <w:spacing w:val="-2"/>
          <w:sz w:val="22"/>
          <w:szCs w:val="22"/>
        </w:rPr>
        <w:t>გათვალისწინებით.</w:t>
      </w:r>
    </w:p>
    <w:p>
      <w:pPr>
        <w:pStyle w:val="BodyText"/>
      </w:pPr>
    </w:p>
    <w:p>
      <w:pPr>
        <w:pStyle w:val="BodyText"/>
      </w:pPr>
    </w:p>
    <w:p>
      <w:pPr>
        <w:pStyle w:val="BodyText"/>
        <w:spacing w:before="30"/>
      </w:pPr>
    </w:p>
    <w:p>
      <w:pPr>
        <w:pStyle w:val="ListParagraph"/>
        <w:numPr>
          <w:ilvl w:val="0"/>
          <w:numId w:val="1"/>
        </w:numPr>
        <w:tabs>
          <w:tab w:pos="1477" w:val="left" w:leader="none"/>
        </w:tabs>
        <w:spacing w:line="240" w:lineRule="auto" w:before="0" w:after="0"/>
        <w:ind w:left="1477" w:right="0" w:hanging="359"/>
        <w:jc w:val="left"/>
        <w:rPr>
          <w:sz w:val="22"/>
          <w:szCs w:val="22"/>
        </w:rPr>
      </w:pPr>
      <w:r>
        <w:rPr>
          <w:sz w:val="22"/>
          <w:szCs w:val="22"/>
        </w:rPr>
        <w:t>ანგარიშსწორება</w:t>
      </w:r>
      <w:r>
        <w:rPr>
          <w:spacing w:val="-13"/>
          <w:sz w:val="22"/>
          <w:szCs w:val="22"/>
        </w:rPr>
        <w:t> </w:t>
      </w:r>
      <w:r>
        <w:rPr>
          <w:sz w:val="22"/>
          <w:szCs w:val="22"/>
        </w:rPr>
        <w:t>მეპაიესთან,</w:t>
      </w:r>
      <w:r>
        <w:rPr>
          <w:spacing w:val="-10"/>
          <w:sz w:val="22"/>
          <w:szCs w:val="22"/>
        </w:rPr>
        <w:t> </w:t>
      </w:r>
      <w:r>
        <w:rPr>
          <w:sz w:val="22"/>
          <w:szCs w:val="22"/>
        </w:rPr>
        <w:t>მისი</w:t>
      </w:r>
      <w:r>
        <w:rPr>
          <w:spacing w:val="-10"/>
          <w:sz w:val="22"/>
          <w:szCs w:val="22"/>
        </w:rPr>
        <w:t> </w:t>
      </w:r>
      <w:r>
        <w:rPr>
          <w:sz w:val="22"/>
          <w:szCs w:val="22"/>
        </w:rPr>
        <w:t>კოოპერატივიდან</w:t>
      </w:r>
      <w:r>
        <w:rPr>
          <w:spacing w:val="-6"/>
          <w:sz w:val="22"/>
          <w:szCs w:val="22"/>
        </w:rPr>
        <w:t> </w:t>
      </w:r>
      <w:r>
        <w:rPr>
          <w:sz w:val="22"/>
          <w:szCs w:val="22"/>
        </w:rPr>
        <w:t>გასვლის</w:t>
      </w:r>
      <w:r>
        <w:rPr>
          <w:spacing w:val="-9"/>
          <w:sz w:val="22"/>
          <w:szCs w:val="22"/>
        </w:rPr>
        <w:t> </w:t>
      </w:r>
      <w:r>
        <w:rPr>
          <w:spacing w:val="-2"/>
          <w:sz w:val="22"/>
          <w:szCs w:val="22"/>
        </w:rPr>
        <w:t>შემთხვევაში</w:t>
      </w:r>
    </w:p>
    <w:p>
      <w:pPr>
        <w:pStyle w:val="ListParagraph"/>
        <w:numPr>
          <w:ilvl w:val="1"/>
          <w:numId w:val="1"/>
        </w:numPr>
        <w:tabs>
          <w:tab w:pos="720" w:val="left" w:leader="none"/>
        </w:tabs>
        <w:spacing w:line="240" w:lineRule="auto" w:before="289" w:after="0"/>
        <w:ind w:left="720" w:right="353" w:hanging="360"/>
        <w:jc w:val="both"/>
        <w:rPr>
          <w:sz w:val="22"/>
          <w:szCs w:val="22"/>
        </w:rPr>
      </w:pPr>
      <w:r>
        <w:rPr>
          <w:sz w:val="22"/>
          <w:szCs w:val="22"/>
        </w:rPr>
        <w:t>მეპაიის კოოპერატივიდან გასვლის შემთხვევაში მასთან ანგარიშსწორება ხდება სასოფლო-სამეურნეო კოოპერატივის შესახებ კანონით და კოოპერატივის წესდებით დადგენილი წესით;</w:t>
      </w:r>
    </w:p>
    <w:p>
      <w:pPr>
        <w:pStyle w:val="ListParagraph"/>
        <w:spacing w:after="0" w:line="240" w:lineRule="auto"/>
        <w:jc w:val="both"/>
        <w:rPr>
          <w:sz w:val="22"/>
          <w:szCs w:val="22"/>
        </w:rPr>
        <w:sectPr>
          <w:pgSz w:w="12240" w:h="15840"/>
          <w:pgMar w:top="1420" w:bottom="280" w:left="1080" w:right="1080"/>
        </w:sectPr>
      </w:pPr>
    </w:p>
    <w:p>
      <w:pPr>
        <w:pStyle w:val="ListParagraph"/>
        <w:numPr>
          <w:ilvl w:val="1"/>
          <w:numId w:val="1"/>
        </w:numPr>
        <w:tabs>
          <w:tab w:pos="720" w:val="left" w:leader="none"/>
        </w:tabs>
        <w:spacing w:line="240" w:lineRule="auto" w:before="22" w:after="0"/>
        <w:ind w:left="720" w:right="352" w:hanging="360"/>
        <w:jc w:val="both"/>
        <w:rPr>
          <w:sz w:val="22"/>
          <w:szCs w:val="22"/>
        </w:rPr>
      </w:pPr>
      <w:r>
        <w:rPr>
          <w:sz w:val="22"/>
          <w:szCs w:val="22"/>
        </w:rPr>
        <w:t>წევრობის შეწყვეტის შემთხვევაში მეპაიეს უფლება აქვს დაიბრუნოს მისი კუთვნილი აქტივები</w:t>
      </w:r>
      <w:r>
        <w:rPr>
          <w:spacing w:val="-14"/>
          <w:sz w:val="22"/>
          <w:szCs w:val="22"/>
        </w:rPr>
        <w:t> </w:t>
      </w:r>
      <w:r>
        <w:rPr>
          <w:sz w:val="22"/>
          <w:szCs w:val="22"/>
        </w:rPr>
        <w:t>(შენატანები</w:t>
      </w:r>
      <w:r>
        <w:rPr>
          <w:spacing w:val="-14"/>
          <w:sz w:val="22"/>
          <w:szCs w:val="22"/>
        </w:rPr>
        <w:t> </w:t>
      </w:r>
      <w:r>
        <w:rPr>
          <w:sz w:val="22"/>
          <w:szCs w:val="22"/>
        </w:rPr>
        <w:t>და</w:t>
      </w:r>
      <w:r>
        <w:rPr>
          <w:spacing w:val="-14"/>
          <w:sz w:val="22"/>
          <w:szCs w:val="22"/>
        </w:rPr>
        <w:t> </w:t>
      </w:r>
      <w:r>
        <w:rPr>
          <w:sz w:val="22"/>
          <w:szCs w:val="22"/>
        </w:rPr>
        <w:t>დივიდენდი/დივიდენდის</w:t>
      </w:r>
      <w:r>
        <w:rPr>
          <w:spacing w:val="-13"/>
          <w:sz w:val="22"/>
          <w:szCs w:val="22"/>
        </w:rPr>
        <w:t> </w:t>
      </w:r>
      <w:r>
        <w:rPr>
          <w:sz w:val="22"/>
          <w:szCs w:val="22"/>
        </w:rPr>
        <w:t>ნაწილი)</w:t>
      </w:r>
      <w:r>
        <w:rPr>
          <w:spacing w:val="-14"/>
          <w:sz w:val="22"/>
          <w:szCs w:val="22"/>
        </w:rPr>
        <w:t> </w:t>
      </w:r>
      <w:r>
        <w:rPr>
          <w:sz w:val="22"/>
          <w:szCs w:val="22"/>
        </w:rPr>
        <w:t>მას</w:t>
      </w:r>
      <w:r>
        <w:rPr>
          <w:spacing w:val="-14"/>
          <w:sz w:val="22"/>
          <w:szCs w:val="22"/>
        </w:rPr>
        <w:t> </w:t>
      </w:r>
      <w:r>
        <w:rPr>
          <w:sz w:val="22"/>
          <w:szCs w:val="22"/>
        </w:rPr>
        <w:t>შემდეგ,</w:t>
      </w:r>
      <w:r>
        <w:rPr>
          <w:spacing w:val="-14"/>
          <w:sz w:val="22"/>
          <w:szCs w:val="22"/>
        </w:rPr>
        <w:t> </w:t>
      </w:r>
      <w:r>
        <w:rPr>
          <w:sz w:val="22"/>
          <w:szCs w:val="22"/>
        </w:rPr>
        <w:t>რაც</w:t>
      </w:r>
      <w:r>
        <w:rPr>
          <w:spacing w:val="-13"/>
          <w:sz w:val="22"/>
          <w:szCs w:val="22"/>
        </w:rPr>
        <w:t> </w:t>
      </w:r>
      <w:r>
        <w:rPr>
          <w:sz w:val="22"/>
          <w:szCs w:val="22"/>
        </w:rPr>
        <w:t>ის</w:t>
      </w:r>
      <w:r>
        <w:rPr>
          <w:spacing w:val="-14"/>
          <w:sz w:val="22"/>
          <w:szCs w:val="22"/>
        </w:rPr>
        <w:t> </w:t>
      </w:r>
      <w:r>
        <w:rPr>
          <w:sz w:val="22"/>
          <w:szCs w:val="22"/>
        </w:rPr>
        <w:t>დაფარავს კოოპერატივის წინაშე არსებულ დავალიანებას;</w:t>
      </w:r>
    </w:p>
    <w:p>
      <w:pPr>
        <w:pStyle w:val="ListParagraph"/>
        <w:numPr>
          <w:ilvl w:val="1"/>
          <w:numId w:val="1"/>
        </w:numPr>
        <w:tabs>
          <w:tab w:pos="720" w:val="left" w:leader="none"/>
        </w:tabs>
        <w:spacing w:line="240" w:lineRule="auto" w:before="0" w:after="0"/>
        <w:ind w:left="720" w:right="354" w:hanging="360"/>
        <w:jc w:val="both"/>
        <w:rPr>
          <w:sz w:val="22"/>
          <w:szCs w:val="22"/>
        </w:rPr>
      </w:pPr>
      <w:r>
        <w:rPr>
          <w:sz w:val="22"/>
          <w:szCs w:val="22"/>
        </w:rPr>
        <w:t>განცხადება კოოპერატივიდან გასვლისა და პაის დაბრუნების თაობაზე გადაეცემა კოოპერატივის გამგეობას კოოპერატივიდან გასვლამდე არანაკლებ --- თვით </w:t>
      </w:r>
      <w:r>
        <w:rPr>
          <w:color w:val="FF0000"/>
          <w:sz w:val="22"/>
          <w:szCs w:val="22"/>
        </w:rPr>
        <w:t>(გაითვალისწინეთ, რომ</w:t>
      </w:r>
      <w:r>
        <w:rPr>
          <w:color w:val="FF0000"/>
          <w:spacing w:val="-2"/>
          <w:sz w:val="22"/>
          <w:szCs w:val="22"/>
        </w:rPr>
        <w:t> </w:t>
      </w:r>
      <w:r>
        <w:rPr>
          <w:color w:val="FF0000"/>
          <w:sz w:val="22"/>
          <w:szCs w:val="22"/>
        </w:rPr>
        <w:t>აღნიშნული</w:t>
      </w:r>
      <w:r>
        <w:rPr>
          <w:color w:val="FF0000"/>
          <w:spacing w:val="-2"/>
          <w:sz w:val="22"/>
          <w:szCs w:val="22"/>
        </w:rPr>
        <w:t> </w:t>
      </w:r>
      <w:r>
        <w:rPr>
          <w:color w:val="FF0000"/>
          <w:sz w:val="22"/>
          <w:szCs w:val="22"/>
        </w:rPr>
        <w:t>ვადა</w:t>
      </w:r>
      <w:r>
        <w:rPr>
          <w:color w:val="FF0000"/>
          <w:spacing w:val="-1"/>
          <w:sz w:val="22"/>
          <w:szCs w:val="22"/>
        </w:rPr>
        <w:t> </w:t>
      </w:r>
      <w:r>
        <w:rPr>
          <w:color w:val="FF0000"/>
          <w:sz w:val="22"/>
          <w:szCs w:val="22"/>
        </w:rPr>
        <w:t>შეიძლება იყოს არანაკლებ 3</w:t>
      </w:r>
      <w:r>
        <w:rPr>
          <w:color w:val="FF0000"/>
          <w:spacing w:val="-2"/>
          <w:sz w:val="22"/>
          <w:szCs w:val="22"/>
        </w:rPr>
        <w:t> </w:t>
      </w:r>
      <w:r>
        <w:rPr>
          <w:color w:val="FF0000"/>
          <w:sz w:val="22"/>
          <w:szCs w:val="22"/>
        </w:rPr>
        <w:t>თვე და არაუმეტეს 1 წელი. იხელმძღვანელეთ კოოპერატივის წესდებით) </w:t>
      </w:r>
      <w:r>
        <w:rPr>
          <w:sz w:val="22"/>
          <w:szCs w:val="22"/>
        </w:rPr>
        <w:t>ადრე;</w:t>
      </w:r>
    </w:p>
    <w:p>
      <w:pPr>
        <w:pStyle w:val="ListParagraph"/>
        <w:numPr>
          <w:ilvl w:val="1"/>
          <w:numId w:val="1"/>
        </w:numPr>
        <w:tabs>
          <w:tab w:pos="720" w:val="left" w:leader="none"/>
        </w:tabs>
        <w:spacing w:line="240" w:lineRule="auto" w:before="0" w:after="0"/>
        <w:ind w:left="720" w:right="354" w:hanging="360"/>
        <w:jc w:val="both"/>
        <w:rPr>
          <w:sz w:val="22"/>
          <w:szCs w:val="22"/>
        </w:rPr>
      </w:pPr>
      <w:r>
        <w:rPr>
          <w:sz w:val="22"/>
          <w:szCs w:val="22"/>
        </w:rPr>
        <w:t>განცხადება კოოპერატივიდან გასვლის და პაის დაბრუნების შესახებ უნდა გაკეთდეს </w:t>
      </w:r>
      <w:r>
        <w:rPr>
          <w:spacing w:val="-2"/>
          <w:sz w:val="22"/>
          <w:szCs w:val="22"/>
        </w:rPr>
        <w:t>წერილობით;</w:t>
      </w: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გამგეობა მეპაიის წერილობითი მიმართვიდან -------- დღის ვადაში ვალდებულია განიხილოს მეპაიის წინადადება და მიიღოს</w:t>
      </w:r>
      <w:r>
        <w:rPr>
          <w:spacing w:val="40"/>
          <w:sz w:val="22"/>
          <w:szCs w:val="22"/>
        </w:rPr>
        <w:t> </w:t>
      </w:r>
      <w:r>
        <w:rPr>
          <w:sz w:val="22"/>
          <w:szCs w:val="22"/>
        </w:rPr>
        <w:t>გადაწყვეტილება მეპაიის მოთხოვნის დაკმაყოფილების პირობების ან უარყოფის შესახებ;</w:t>
      </w: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ერთერთი მხარის მოთხოვნით, კოოპერატივიდან გასატანი ქონების ღირებულების შეფასება შესაძლებელია შესაბამისი ექსპერტის/აკრედიტებული აუდიტორის</w:t>
      </w:r>
      <w:r>
        <w:rPr>
          <w:spacing w:val="40"/>
          <w:sz w:val="22"/>
          <w:szCs w:val="22"/>
        </w:rPr>
        <w:t> </w:t>
      </w:r>
      <w:r>
        <w:rPr>
          <w:sz w:val="22"/>
          <w:szCs w:val="22"/>
        </w:rPr>
        <w:t>მიერ. ექსპერტის შერჩევა შესაძლებელია როგორც მეპაიის, ასევე კოოპერატივის მიერ. ექსპერტიზის ხარჯებს მეპაიე და კოოპერატივი ინაწილებენ თანაბრად;</w:t>
      </w: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ექსპერტის დასკვნაში მითითებული უნდა იყოს ქონების ღირებულება გატანის დროს, ქონების ცვეთის, გაუმჯობესების და ამ</w:t>
      </w:r>
      <w:r>
        <w:rPr>
          <w:spacing w:val="-1"/>
          <w:sz w:val="22"/>
          <w:szCs w:val="22"/>
        </w:rPr>
        <w:t> </w:t>
      </w:r>
      <w:r>
        <w:rPr>
          <w:sz w:val="22"/>
          <w:szCs w:val="22"/>
        </w:rPr>
        <w:t>მეპაიის მიერ ქონების გაუმჯობესებაში შეტანილი წვლილის გათვალისწინებით;</w:t>
      </w: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იმ შემთხვევაში, თუ რომელიმე მხარე არ ეთანხმება ექსპერტის დასკვნას, შეუძლია განახორციელოს განმეორებითი ექსპერტიზა საკუთარი ხარჯებით;</w:t>
      </w: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თუ მხარეები არ ეთანხმებიან განმეორებითი ექსპერტიზის დასკვნას და ჩატარებული ექსპერტიზები არ იყო განხორციელებული სსიპ ლევან სამხარაულის სახელობის სასამართლო ექსპერტიზის ეროვნული ბიუროს მიერ, ასეთ შემთხვევაში ექსპერტიზა ტარდება ამ უკანასკნელის მიერ მეპაიესა და კოოპერატივის მიერ ხარჯების თანაბარი </w:t>
      </w:r>
      <w:r>
        <w:rPr>
          <w:spacing w:val="-2"/>
          <w:sz w:val="22"/>
          <w:szCs w:val="22"/>
        </w:rPr>
        <w:t>განაწილებით;</w:t>
      </w:r>
    </w:p>
    <w:p>
      <w:pPr>
        <w:pStyle w:val="ListParagraph"/>
        <w:numPr>
          <w:ilvl w:val="1"/>
          <w:numId w:val="1"/>
        </w:numPr>
        <w:tabs>
          <w:tab w:pos="720" w:val="left" w:leader="none"/>
          <w:tab w:pos="1079" w:val="left" w:leader="none"/>
        </w:tabs>
        <w:spacing w:line="240" w:lineRule="auto" w:before="0" w:after="0"/>
        <w:ind w:left="720" w:right="354" w:hanging="360"/>
        <w:jc w:val="both"/>
        <w:rPr>
          <w:sz w:val="22"/>
          <w:szCs w:val="22"/>
        </w:rPr>
      </w:pPr>
      <w:r>
        <w:rPr>
          <w:sz w:val="22"/>
          <w:szCs w:val="22"/>
        </w:rPr>
        <w:t>კოოპერატივიდან გასვლისას მეპაიესთან საბოლოო ანგარიშსწორება ხდება გასვლის დღისათვის არსებული ფინანსურის ანგარიშგების საფუძველზე.</w:t>
      </w:r>
    </w:p>
    <w:p>
      <w:pPr>
        <w:pStyle w:val="ListParagraph"/>
        <w:numPr>
          <w:ilvl w:val="1"/>
          <w:numId w:val="1"/>
        </w:numPr>
        <w:tabs>
          <w:tab w:pos="720" w:val="left" w:leader="none"/>
          <w:tab w:pos="1079" w:val="left" w:leader="none"/>
        </w:tabs>
        <w:spacing w:line="240" w:lineRule="auto" w:before="1" w:after="0"/>
        <w:ind w:left="720" w:right="351" w:hanging="360"/>
        <w:jc w:val="both"/>
        <w:rPr>
          <w:sz w:val="22"/>
          <w:szCs w:val="22"/>
        </w:rPr>
      </w:pPr>
      <w:r>
        <w:rPr>
          <w:sz w:val="22"/>
          <w:szCs w:val="22"/>
        </w:rPr>
        <w:t>კოოპერატივიდან გასვლის შემთხვევაში, საპაიო შენატანი მეპაიეს</w:t>
      </w:r>
      <w:r>
        <w:rPr>
          <w:spacing w:val="40"/>
          <w:sz w:val="22"/>
          <w:szCs w:val="22"/>
        </w:rPr>
        <w:t> </w:t>
      </w:r>
      <w:r>
        <w:rPr>
          <w:sz w:val="22"/>
          <w:szCs w:val="22"/>
        </w:rPr>
        <w:t>უბრუნდება იმავე ოდენობით, რა ოდენობითაც განახორციელა საპაიო შენატანი, გარდა იმ შემთხვევებისა, როდესაც</w:t>
      </w:r>
      <w:r>
        <w:rPr>
          <w:spacing w:val="-14"/>
          <w:sz w:val="22"/>
          <w:szCs w:val="22"/>
        </w:rPr>
        <w:t> </w:t>
      </w:r>
      <w:r>
        <w:rPr>
          <w:sz w:val="22"/>
          <w:szCs w:val="22"/>
        </w:rPr>
        <w:t>მეპაიეს</w:t>
      </w:r>
      <w:r>
        <w:rPr>
          <w:spacing w:val="-14"/>
          <w:sz w:val="22"/>
          <w:szCs w:val="22"/>
        </w:rPr>
        <w:t> </w:t>
      </w:r>
      <w:r>
        <w:rPr>
          <w:sz w:val="22"/>
          <w:szCs w:val="22"/>
        </w:rPr>
        <w:t>კოოპერატივის</w:t>
      </w:r>
      <w:r>
        <w:rPr>
          <w:spacing w:val="-12"/>
          <w:sz w:val="22"/>
          <w:szCs w:val="22"/>
        </w:rPr>
        <w:t> </w:t>
      </w:r>
      <w:r>
        <w:rPr>
          <w:sz w:val="22"/>
          <w:szCs w:val="22"/>
        </w:rPr>
        <w:t>წინაშე</w:t>
      </w:r>
      <w:r>
        <w:rPr>
          <w:spacing w:val="-13"/>
          <w:sz w:val="22"/>
          <w:szCs w:val="22"/>
        </w:rPr>
        <w:t> </w:t>
      </w:r>
      <w:r>
        <w:rPr>
          <w:sz w:val="22"/>
          <w:szCs w:val="22"/>
        </w:rPr>
        <w:t>აქვს</w:t>
      </w:r>
      <w:r>
        <w:rPr>
          <w:spacing w:val="-14"/>
          <w:sz w:val="22"/>
          <w:szCs w:val="22"/>
        </w:rPr>
        <w:t> </w:t>
      </w:r>
      <w:r>
        <w:rPr>
          <w:sz w:val="22"/>
          <w:szCs w:val="22"/>
        </w:rPr>
        <w:t>შესასრულებელი</w:t>
      </w:r>
      <w:r>
        <w:rPr>
          <w:spacing w:val="-14"/>
          <w:sz w:val="22"/>
          <w:szCs w:val="22"/>
        </w:rPr>
        <w:t> </w:t>
      </w:r>
      <w:r>
        <w:rPr>
          <w:sz w:val="22"/>
          <w:szCs w:val="22"/>
        </w:rPr>
        <w:t>ფულადი</w:t>
      </w:r>
      <w:r>
        <w:rPr>
          <w:spacing w:val="-13"/>
          <w:sz w:val="22"/>
          <w:szCs w:val="22"/>
        </w:rPr>
        <w:t> </w:t>
      </w:r>
      <w:r>
        <w:rPr>
          <w:sz w:val="22"/>
          <w:szCs w:val="22"/>
        </w:rPr>
        <w:t>ვალდებულებები;</w:t>
      </w:r>
    </w:p>
    <w:p>
      <w:pPr>
        <w:pStyle w:val="ListParagraph"/>
        <w:numPr>
          <w:ilvl w:val="1"/>
          <w:numId w:val="1"/>
        </w:numPr>
        <w:tabs>
          <w:tab w:pos="720" w:val="left" w:leader="none"/>
          <w:tab w:pos="1079" w:val="left" w:leader="none"/>
        </w:tabs>
        <w:spacing w:line="240" w:lineRule="auto" w:before="0" w:after="0"/>
        <w:ind w:left="720" w:right="353" w:hanging="360"/>
        <w:jc w:val="both"/>
        <w:rPr>
          <w:sz w:val="22"/>
          <w:szCs w:val="22"/>
        </w:rPr>
      </w:pPr>
      <w:r>
        <w:rPr>
          <w:sz w:val="22"/>
          <w:szCs w:val="22"/>
        </w:rPr>
        <w:t>სავალუტო კურსის ცვლილებების შემთხვევაში შესაძლებელია მხარეთა შეთანხმება ფულით</w:t>
      </w:r>
      <w:r>
        <w:rPr>
          <w:spacing w:val="-14"/>
          <w:sz w:val="22"/>
          <w:szCs w:val="22"/>
        </w:rPr>
        <w:t> </w:t>
      </w:r>
      <w:r>
        <w:rPr>
          <w:sz w:val="22"/>
          <w:szCs w:val="22"/>
        </w:rPr>
        <w:t>განხორციელებული</w:t>
      </w:r>
      <w:r>
        <w:rPr>
          <w:spacing w:val="-14"/>
          <w:sz w:val="22"/>
          <w:szCs w:val="22"/>
        </w:rPr>
        <w:t> </w:t>
      </w:r>
      <w:r>
        <w:rPr>
          <w:sz w:val="22"/>
          <w:szCs w:val="22"/>
        </w:rPr>
        <w:t>პაის</w:t>
      </w:r>
      <w:r>
        <w:rPr>
          <w:spacing w:val="-14"/>
          <w:sz w:val="22"/>
          <w:szCs w:val="22"/>
        </w:rPr>
        <w:t> </w:t>
      </w:r>
      <w:r>
        <w:rPr>
          <w:sz w:val="22"/>
          <w:szCs w:val="22"/>
        </w:rPr>
        <w:t>დასაბრუნებელი</w:t>
      </w:r>
      <w:r>
        <w:rPr>
          <w:spacing w:val="-13"/>
          <w:sz w:val="22"/>
          <w:szCs w:val="22"/>
        </w:rPr>
        <w:t> </w:t>
      </w:r>
      <w:r>
        <w:rPr>
          <w:sz w:val="22"/>
          <w:szCs w:val="22"/>
        </w:rPr>
        <w:t>ღირებულების</w:t>
      </w:r>
      <w:r>
        <w:rPr>
          <w:spacing w:val="-14"/>
          <w:sz w:val="22"/>
          <w:szCs w:val="22"/>
        </w:rPr>
        <w:t> </w:t>
      </w:r>
      <w:r>
        <w:rPr>
          <w:sz w:val="22"/>
          <w:szCs w:val="22"/>
        </w:rPr>
        <w:t>კორექტირების</w:t>
      </w:r>
      <w:r>
        <w:rPr>
          <w:spacing w:val="-14"/>
          <w:sz w:val="22"/>
          <w:szCs w:val="22"/>
        </w:rPr>
        <w:t> </w:t>
      </w:r>
      <w:r>
        <w:rPr>
          <w:sz w:val="22"/>
          <w:szCs w:val="22"/>
        </w:rPr>
        <w:t>შესახებ;</w:t>
      </w:r>
    </w:p>
    <w:p>
      <w:pPr>
        <w:pStyle w:val="ListParagraph"/>
        <w:numPr>
          <w:ilvl w:val="1"/>
          <w:numId w:val="1"/>
        </w:numPr>
        <w:tabs>
          <w:tab w:pos="720" w:val="left" w:leader="none"/>
          <w:tab w:pos="1079" w:val="left" w:leader="none"/>
        </w:tabs>
        <w:spacing w:line="240" w:lineRule="auto" w:before="0" w:after="0"/>
        <w:ind w:left="720" w:right="354" w:hanging="360"/>
        <w:jc w:val="both"/>
        <w:rPr>
          <w:sz w:val="22"/>
          <w:szCs w:val="22"/>
        </w:rPr>
      </w:pPr>
      <w:r>
        <w:rPr>
          <w:sz w:val="22"/>
          <w:szCs w:val="22"/>
        </w:rPr>
        <w:t>თუ წევრის გასვლის დროს საბოლოო ანგარიშსწორებისას დგინდება, რომ კოოპერატივის</w:t>
      </w:r>
      <w:r>
        <w:rPr>
          <w:spacing w:val="-4"/>
          <w:sz w:val="22"/>
          <w:szCs w:val="22"/>
        </w:rPr>
        <w:t> </w:t>
      </w:r>
      <w:r>
        <w:rPr>
          <w:sz w:val="22"/>
          <w:szCs w:val="22"/>
        </w:rPr>
        <w:t>ვალების</w:t>
      </w:r>
      <w:r>
        <w:rPr>
          <w:spacing w:val="-6"/>
          <w:sz w:val="22"/>
          <w:szCs w:val="22"/>
        </w:rPr>
        <w:t> </w:t>
      </w:r>
      <w:r>
        <w:rPr>
          <w:sz w:val="22"/>
          <w:szCs w:val="22"/>
        </w:rPr>
        <w:t>დასაფარავად</w:t>
      </w:r>
      <w:r>
        <w:rPr>
          <w:spacing w:val="-6"/>
          <w:sz w:val="22"/>
          <w:szCs w:val="22"/>
        </w:rPr>
        <w:t> </w:t>
      </w:r>
      <w:r>
        <w:rPr>
          <w:sz w:val="22"/>
          <w:szCs w:val="22"/>
        </w:rPr>
        <w:t>საკმარისი</w:t>
      </w:r>
      <w:r>
        <w:rPr>
          <w:spacing w:val="-6"/>
          <w:sz w:val="22"/>
          <w:szCs w:val="22"/>
        </w:rPr>
        <w:t> </w:t>
      </w:r>
      <w:r>
        <w:rPr>
          <w:sz w:val="22"/>
          <w:szCs w:val="22"/>
        </w:rPr>
        <w:t>არ</w:t>
      </w:r>
      <w:r>
        <w:rPr>
          <w:spacing w:val="-5"/>
          <w:sz w:val="22"/>
          <w:szCs w:val="22"/>
        </w:rPr>
        <w:t> </w:t>
      </w:r>
      <w:r>
        <w:rPr>
          <w:sz w:val="22"/>
          <w:szCs w:val="22"/>
        </w:rPr>
        <w:t>არის</w:t>
      </w:r>
      <w:r>
        <w:rPr>
          <w:spacing w:val="-5"/>
          <w:sz w:val="22"/>
          <w:szCs w:val="22"/>
        </w:rPr>
        <w:t> </w:t>
      </w:r>
      <w:r>
        <w:rPr>
          <w:sz w:val="22"/>
          <w:szCs w:val="22"/>
        </w:rPr>
        <w:t>მთელი</w:t>
      </w:r>
      <w:r>
        <w:rPr>
          <w:spacing w:val="-6"/>
          <w:sz w:val="22"/>
          <w:szCs w:val="22"/>
        </w:rPr>
        <w:t> </w:t>
      </w:r>
      <w:r>
        <w:rPr>
          <w:sz w:val="22"/>
          <w:szCs w:val="22"/>
        </w:rPr>
        <w:t>ქონება,</w:t>
      </w:r>
      <w:r>
        <w:rPr>
          <w:spacing w:val="-6"/>
          <w:sz w:val="22"/>
          <w:szCs w:val="22"/>
        </w:rPr>
        <w:t> </w:t>
      </w:r>
      <w:r>
        <w:rPr>
          <w:sz w:val="22"/>
          <w:szCs w:val="22"/>
        </w:rPr>
        <w:t>რეზერვებისა</w:t>
      </w:r>
      <w:r>
        <w:rPr>
          <w:spacing w:val="-5"/>
          <w:sz w:val="22"/>
          <w:szCs w:val="22"/>
        </w:rPr>
        <w:t> </w:t>
      </w:r>
      <w:r>
        <w:rPr>
          <w:sz w:val="22"/>
          <w:szCs w:val="22"/>
        </w:rPr>
        <w:t>და აქტივების ჩათვლით, მაშინ კოოპერატივიდან გასულმა მეპაიემ ზარალის ასანაზღაურებლად</w:t>
      </w:r>
      <w:r>
        <w:rPr>
          <w:spacing w:val="-3"/>
          <w:sz w:val="22"/>
          <w:szCs w:val="22"/>
        </w:rPr>
        <w:t> </w:t>
      </w:r>
      <w:r>
        <w:rPr>
          <w:sz w:val="22"/>
          <w:szCs w:val="22"/>
        </w:rPr>
        <w:t>კოოპერატივს</w:t>
      </w:r>
      <w:r>
        <w:rPr>
          <w:spacing w:val="-2"/>
          <w:sz w:val="22"/>
          <w:szCs w:val="22"/>
        </w:rPr>
        <w:t> </w:t>
      </w:r>
      <w:r>
        <w:rPr>
          <w:sz w:val="22"/>
          <w:szCs w:val="22"/>
        </w:rPr>
        <w:t>უნდა</w:t>
      </w:r>
      <w:r>
        <w:rPr>
          <w:spacing w:val="-4"/>
          <w:sz w:val="22"/>
          <w:szCs w:val="22"/>
        </w:rPr>
        <w:t> </w:t>
      </w:r>
      <w:r>
        <w:rPr>
          <w:sz w:val="22"/>
          <w:szCs w:val="22"/>
        </w:rPr>
        <w:t>გადაუხადოს ფულადი</w:t>
      </w:r>
      <w:r>
        <w:rPr>
          <w:spacing w:val="-4"/>
          <w:sz w:val="22"/>
          <w:szCs w:val="22"/>
        </w:rPr>
        <w:t> </w:t>
      </w:r>
      <w:r>
        <w:rPr>
          <w:sz w:val="22"/>
          <w:szCs w:val="22"/>
        </w:rPr>
        <w:t>თანხა</w:t>
      </w:r>
      <w:r>
        <w:rPr>
          <w:spacing w:val="-7"/>
          <w:sz w:val="22"/>
          <w:szCs w:val="22"/>
        </w:rPr>
        <w:t> </w:t>
      </w:r>
      <w:r>
        <w:rPr>
          <w:sz w:val="22"/>
          <w:szCs w:val="22"/>
        </w:rPr>
        <w:t>საპაიო</w:t>
      </w:r>
      <w:r>
        <w:rPr>
          <w:spacing w:val="-3"/>
          <w:sz w:val="22"/>
          <w:szCs w:val="22"/>
        </w:rPr>
        <w:t> </w:t>
      </w:r>
      <w:r>
        <w:rPr>
          <w:sz w:val="22"/>
          <w:szCs w:val="22"/>
        </w:rPr>
        <w:t>ფონდში</w:t>
      </w:r>
      <w:r>
        <w:rPr>
          <w:spacing w:val="-5"/>
          <w:sz w:val="22"/>
          <w:szCs w:val="22"/>
        </w:rPr>
        <w:t> </w:t>
      </w:r>
      <w:r>
        <w:rPr>
          <w:sz w:val="22"/>
          <w:szCs w:val="22"/>
        </w:rPr>
        <w:t>მის წილის პროპორციულად, მაგრამ არაუმეტეს პაის ოდენობისა;</w:t>
      </w:r>
    </w:p>
    <w:p>
      <w:pPr>
        <w:pStyle w:val="ListParagraph"/>
        <w:numPr>
          <w:ilvl w:val="1"/>
          <w:numId w:val="1"/>
        </w:numPr>
        <w:tabs>
          <w:tab w:pos="720" w:val="left" w:leader="none"/>
          <w:tab w:pos="1079" w:val="left" w:leader="none"/>
        </w:tabs>
        <w:spacing w:line="240" w:lineRule="auto" w:before="0" w:after="0"/>
        <w:ind w:left="720" w:right="353" w:hanging="360"/>
        <w:jc w:val="both"/>
        <w:rPr>
          <w:sz w:val="22"/>
          <w:szCs w:val="22"/>
        </w:rPr>
      </w:pPr>
      <w:r>
        <w:rPr>
          <w:sz w:val="22"/>
          <w:szCs w:val="22"/>
        </w:rPr>
        <w:t>კოოპერატივიდან გასვლისას კოოპერატივის მეპაიეს კუთვნილი აქტივები გადაეცემა გასვლიდან 6 (ექვსი) თვის განმავლობაში;</w:t>
      </w:r>
    </w:p>
    <w:p>
      <w:pPr>
        <w:pStyle w:val="ListParagraph"/>
        <w:spacing w:after="0" w:line="240" w:lineRule="auto"/>
        <w:jc w:val="both"/>
        <w:rPr>
          <w:sz w:val="22"/>
          <w:szCs w:val="22"/>
        </w:rPr>
        <w:sectPr>
          <w:pgSz w:w="12240" w:h="15840"/>
          <w:pgMar w:top="1420" w:bottom="280" w:left="1080" w:right="1080"/>
        </w:sectPr>
      </w:pPr>
    </w:p>
    <w:p>
      <w:pPr>
        <w:pStyle w:val="ListParagraph"/>
        <w:numPr>
          <w:ilvl w:val="0"/>
          <w:numId w:val="1"/>
        </w:numPr>
        <w:tabs>
          <w:tab w:pos="753" w:val="left" w:leader="none"/>
        </w:tabs>
        <w:spacing w:line="289" w:lineRule="exact" w:before="22" w:after="0"/>
        <w:ind w:left="753" w:right="0" w:hanging="359"/>
        <w:jc w:val="both"/>
        <w:rPr>
          <w:sz w:val="22"/>
          <w:szCs w:val="22"/>
        </w:rPr>
      </w:pPr>
      <w:r>
        <w:rPr>
          <w:sz w:val="22"/>
          <w:szCs w:val="22"/>
        </w:rPr>
        <w:t>კოოპერატივის</w:t>
      </w:r>
      <w:r>
        <w:rPr>
          <w:spacing w:val="-8"/>
          <w:sz w:val="22"/>
          <w:szCs w:val="22"/>
        </w:rPr>
        <w:t> </w:t>
      </w:r>
      <w:r>
        <w:rPr>
          <w:sz w:val="22"/>
          <w:szCs w:val="22"/>
        </w:rPr>
        <w:t>რეორგანიზაციის</w:t>
      </w:r>
      <w:r>
        <w:rPr>
          <w:spacing w:val="-6"/>
          <w:sz w:val="22"/>
          <w:szCs w:val="22"/>
        </w:rPr>
        <w:t> </w:t>
      </w:r>
      <w:r>
        <w:rPr>
          <w:sz w:val="22"/>
          <w:szCs w:val="22"/>
        </w:rPr>
        <w:t>ან</w:t>
      </w:r>
      <w:r>
        <w:rPr>
          <w:spacing w:val="-10"/>
          <w:sz w:val="22"/>
          <w:szCs w:val="22"/>
        </w:rPr>
        <w:t> </w:t>
      </w:r>
      <w:r>
        <w:rPr>
          <w:sz w:val="22"/>
          <w:szCs w:val="22"/>
        </w:rPr>
        <w:t>დაშლისას</w:t>
      </w:r>
      <w:r>
        <w:rPr>
          <w:spacing w:val="-8"/>
          <w:sz w:val="22"/>
          <w:szCs w:val="22"/>
        </w:rPr>
        <w:t> </w:t>
      </w:r>
      <w:r>
        <w:rPr>
          <w:sz w:val="22"/>
          <w:szCs w:val="22"/>
        </w:rPr>
        <w:t>დარჩენილი</w:t>
      </w:r>
      <w:r>
        <w:rPr>
          <w:spacing w:val="-9"/>
          <w:sz w:val="22"/>
          <w:szCs w:val="22"/>
        </w:rPr>
        <w:t> </w:t>
      </w:r>
      <w:r>
        <w:rPr>
          <w:sz w:val="22"/>
          <w:szCs w:val="22"/>
        </w:rPr>
        <w:t>ქონებიდან</w:t>
      </w:r>
      <w:r>
        <w:rPr>
          <w:spacing w:val="-7"/>
          <w:sz w:val="22"/>
          <w:szCs w:val="22"/>
        </w:rPr>
        <w:t> </w:t>
      </w:r>
      <w:r>
        <w:rPr>
          <w:sz w:val="22"/>
          <w:szCs w:val="22"/>
        </w:rPr>
        <w:t>შესაბამისი</w:t>
      </w:r>
      <w:r>
        <w:rPr>
          <w:spacing w:val="-8"/>
          <w:sz w:val="22"/>
          <w:szCs w:val="22"/>
        </w:rPr>
        <w:t> </w:t>
      </w:r>
      <w:r>
        <w:rPr>
          <w:spacing w:val="-2"/>
          <w:sz w:val="22"/>
          <w:szCs w:val="22"/>
        </w:rPr>
        <w:t>წილის</w:t>
      </w:r>
    </w:p>
    <w:p>
      <w:pPr>
        <w:pStyle w:val="BodyText"/>
        <w:spacing w:line="289" w:lineRule="exact"/>
        <w:ind w:left="4335"/>
      </w:pPr>
      <w:r>
        <w:rPr/>
        <w:t>დაბრუნების</w:t>
      </w:r>
      <w:r>
        <w:rPr>
          <w:spacing w:val="-11"/>
        </w:rPr>
        <w:t> </w:t>
      </w:r>
      <w:r>
        <w:rPr>
          <w:spacing w:val="-4"/>
        </w:rPr>
        <w:t>წესი</w:t>
      </w:r>
    </w:p>
    <w:p>
      <w:pPr>
        <w:pStyle w:val="BodyText"/>
        <w:spacing w:before="1"/>
      </w:pP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კრედიტორების მოთხოვნების დაკმაყოფილების, სახელფასო დავალიანების, ასოცირებული/</w:t>
      </w:r>
      <w:r>
        <w:rPr>
          <w:color w:val="FF0000"/>
          <w:sz w:val="22"/>
          <w:szCs w:val="22"/>
        </w:rPr>
        <w:t>ინვესტორი </w:t>
      </w:r>
      <w:r>
        <w:rPr>
          <w:sz w:val="22"/>
          <w:szCs w:val="22"/>
        </w:rPr>
        <w:t>წევრების და მეპაიეთა დამატებითი შენატანების, სხვა აუცილებელი</w:t>
      </w:r>
      <w:r>
        <w:rPr>
          <w:spacing w:val="-6"/>
          <w:sz w:val="22"/>
          <w:szCs w:val="22"/>
        </w:rPr>
        <w:t> </w:t>
      </w:r>
      <w:r>
        <w:rPr>
          <w:sz w:val="22"/>
          <w:szCs w:val="22"/>
        </w:rPr>
        <w:t>ხარჯების</w:t>
      </w:r>
      <w:r>
        <w:rPr>
          <w:spacing w:val="-6"/>
          <w:sz w:val="22"/>
          <w:szCs w:val="22"/>
        </w:rPr>
        <w:t> </w:t>
      </w:r>
      <w:r>
        <w:rPr>
          <w:sz w:val="22"/>
          <w:szCs w:val="22"/>
        </w:rPr>
        <w:t>დაფარვის</w:t>
      </w:r>
      <w:r>
        <w:rPr>
          <w:spacing w:val="-4"/>
          <w:sz w:val="22"/>
          <w:szCs w:val="22"/>
        </w:rPr>
        <w:t> </w:t>
      </w:r>
      <w:r>
        <w:rPr>
          <w:sz w:val="22"/>
          <w:szCs w:val="22"/>
        </w:rPr>
        <w:t>და</w:t>
      </w:r>
      <w:r>
        <w:rPr>
          <w:spacing w:val="-8"/>
          <w:sz w:val="22"/>
          <w:szCs w:val="22"/>
        </w:rPr>
        <w:t> </w:t>
      </w:r>
      <w:r>
        <w:rPr>
          <w:sz w:val="22"/>
          <w:szCs w:val="22"/>
        </w:rPr>
        <w:t>მოგებისა</w:t>
      </w:r>
      <w:r>
        <w:rPr>
          <w:spacing w:val="-7"/>
          <w:sz w:val="22"/>
          <w:szCs w:val="22"/>
        </w:rPr>
        <w:t> </w:t>
      </w:r>
      <w:r>
        <w:rPr>
          <w:sz w:val="22"/>
          <w:szCs w:val="22"/>
        </w:rPr>
        <w:t>და</w:t>
      </w:r>
      <w:r>
        <w:rPr>
          <w:spacing w:val="-6"/>
          <w:sz w:val="22"/>
          <w:szCs w:val="22"/>
        </w:rPr>
        <w:t> </w:t>
      </w:r>
      <w:r>
        <w:rPr>
          <w:sz w:val="22"/>
          <w:szCs w:val="22"/>
        </w:rPr>
        <w:t>ზარალის</w:t>
      </w:r>
      <w:r>
        <w:rPr>
          <w:spacing w:val="-4"/>
          <w:sz w:val="22"/>
          <w:szCs w:val="22"/>
        </w:rPr>
        <w:t> </w:t>
      </w:r>
      <w:r>
        <w:rPr>
          <w:sz w:val="22"/>
          <w:szCs w:val="22"/>
        </w:rPr>
        <w:t>განაწილების</w:t>
      </w:r>
      <w:r>
        <w:rPr>
          <w:spacing w:val="-3"/>
          <w:sz w:val="22"/>
          <w:szCs w:val="22"/>
        </w:rPr>
        <w:t> </w:t>
      </w:r>
      <w:r>
        <w:rPr>
          <w:sz w:val="22"/>
          <w:szCs w:val="22"/>
        </w:rPr>
        <w:t>შემდეგ,</w:t>
      </w:r>
      <w:r>
        <w:rPr>
          <w:spacing w:val="-8"/>
          <w:sz w:val="22"/>
          <w:szCs w:val="22"/>
        </w:rPr>
        <w:t> </w:t>
      </w:r>
      <w:r>
        <w:rPr>
          <w:sz w:val="22"/>
          <w:szCs w:val="22"/>
        </w:rPr>
        <w:t>მეპაიე მიიღებს წილს დარჩენილი ქონებიდან, მისი პაის პროპორციულად;</w:t>
      </w: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დარჩენილი ქონების ღირებულების შეფასება შესაძლებელია შესაბამისი ექსპერტის/აკრედიტებული აუდიტორის</w:t>
      </w:r>
      <w:r>
        <w:rPr>
          <w:spacing w:val="40"/>
          <w:sz w:val="22"/>
          <w:szCs w:val="22"/>
        </w:rPr>
        <w:t> </w:t>
      </w:r>
      <w:r>
        <w:rPr>
          <w:sz w:val="22"/>
          <w:szCs w:val="22"/>
        </w:rPr>
        <w:t>მიერ;</w:t>
      </w:r>
    </w:p>
    <w:p>
      <w:pPr>
        <w:pStyle w:val="ListParagraph"/>
        <w:numPr>
          <w:ilvl w:val="1"/>
          <w:numId w:val="1"/>
        </w:numPr>
        <w:tabs>
          <w:tab w:pos="720" w:val="left" w:leader="none"/>
        </w:tabs>
        <w:spacing w:line="240" w:lineRule="auto" w:before="0" w:after="0"/>
        <w:ind w:left="720" w:right="353" w:hanging="360"/>
        <w:jc w:val="both"/>
        <w:rPr>
          <w:sz w:val="22"/>
          <w:szCs w:val="22"/>
        </w:rPr>
      </w:pPr>
      <w:r>
        <w:rPr>
          <w:sz w:val="22"/>
          <w:szCs w:val="22"/>
        </w:rPr>
        <w:t>მხარეთა შეთანხმების შემთხვევაში, დარჩენილი ქონების განაწილება შესაძლებელია მოხდეს ნატურით. სხვა შემთხვევაში დარჩენილი ქონების რეალიზაციით ამონაგები თანხის განაწილება წევრებზე განხორციელდება მათი პაის პროპორციულად.</w:t>
      </w:r>
    </w:p>
    <w:p>
      <w:pPr>
        <w:pStyle w:val="BodyText"/>
        <w:spacing w:before="161"/>
      </w:pPr>
    </w:p>
    <w:p>
      <w:pPr>
        <w:pStyle w:val="ListParagraph"/>
        <w:numPr>
          <w:ilvl w:val="0"/>
          <w:numId w:val="1"/>
        </w:numPr>
        <w:tabs>
          <w:tab w:pos="1752" w:val="left" w:leader="none"/>
        </w:tabs>
        <w:spacing w:line="289" w:lineRule="exact" w:before="0" w:after="0"/>
        <w:ind w:left="1752" w:right="0" w:hanging="451"/>
        <w:jc w:val="left"/>
        <w:rPr>
          <w:sz w:val="22"/>
          <w:szCs w:val="22"/>
        </w:rPr>
      </w:pPr>
      <w:r>
        <w:rPr>
          <w:sz w:val="22"/>
          <w:szCs w:val="22"/>
        </w:rPr>
        <w:t>მხარეთა</w:t>
      </w:r>
      <w:r>
        <w:rPr>
          <w:spacing w:val="-11"/>
          <w:sz w:val="22"/>
          <w:szCs w:val="22"/>
        </w:rPr>
        <w:t> </w:t>
      </w:r>
      <w:r>
        <w:rPr>
          <w:sz w:val="22"/>
          <w:szCs w:val="22"/>
        </w:rPr>
        <w:t>მიერ</w:t>
      </w:r>
      <w:r>
        <w:rPr>
          <w:spacing w:val="-6"/>
          <w:sz w:val="22"/>
          <w:szCs w:val="22"/>
        </w:rPr>
        <w:t> </w:t>
      </w:r>
      <w:r>
        <w:rPr>
          <w:sz w:val="22"/>
          <w:szCs w:val="22"/>
        </w:rPr>
        <w:t>წინამდებარე</w:t>
      </w:r>
      <w:r>
        <w:rPr>
          <w:spacing w:val="-4"/>
          <w:sz w:val="22"/>
          <w:szCs w:val="22"/>
        </w:rPr>
        <w:t> </w:t>
      </w:r>
      <w:r>
        <w:rPr>
          <w:sz w:val="22"/>
          <w:szCs w:val="22"/>
        </w:rPr>
        <w:t>ხელშეკრულებით</w:t>
      </w:r>
      <w:r>
        <w:rPr>
          <w:spacing w:val="-8"/>
          <w:sz w:val="22"/>
          <w:szCs w:val="22"/>
        </w:rPr>
        <w:t> </w:t>
      </w:r>
      <w:r>
        <w:rPr>
          <w:sz w:val="22"/>
          <w:szCs w:val="22"/>
        </w:rPr>
        <w:t>ნაკისრი</w:t>
      </w:r>
      <w:r>
        <w:rPr>
          <w:spacing w:val="-6"/>
          <w:sz w:val="22"/>
          <w:szCs w:val="22"/>
        </w:rPr>
        <w:t> </w:t>
      </w:r>
      <w:r>
        <w:rPr>
          <w:spacing w:val="-2"/>
          <w:sz w:val="22"/>
          <w:szCs w:val="22"/>
        </w:rPr>
        <w:t>ვალდებულებების</w:t>
      </w:r>
    </w:p>
    <w:p>
      <w:pPr>
        <w:pStyle w:val="BodyText"/>
        <w:spacing w:line="289" w:lineRule="exact"/>
        <w:ind w:left="3965"/>
      </w:pPr>
      <w:r>
        <w:rPr/>
        <w:t>შეუსრულებლობის</w:t>
      </w:r>
      <w:r>
        <w:rPr>
          <w:spacing w:val="-10"/>
        </w:rPr>
        <w:t> </w:t>
      </w:r>
      <w:r>
        <w:rPr>
          <w:spacing w:val="-2"/>
        </w:rPr>
        <w:t>შედეგები</w:t>
      </w:r>
    </w:p>
    <w:p>
      <w:pPr>
        <w:pStyle w:val="BodyText"/>
        <w:spacing w:before="1"/>
      </w:pPr>
    </w:p>
    <w:p>
      <w:pPr>
        <w:pStyle w:val="ListParagraph"/>
        <w:numPr>
          <w:ilvl w:val="1"/>
          <w:numId w:val="1"/>
        </w:numPr>
        <w:tabs>
          <w:tab w:pos="720" w:val="left" w:leader="none"/>
        </w:tabs>
        <w:spacing w:line="240" w:lineRule="auto" w:before="1" w:after="0"/>
        <w:ind w:left="720" w:right="353" w:hanging="360"/>
        <w:jc w:val="both"/>
        <w:rPr>
          <w:sz w:val="22"/>
          <w:szCs w:val="22"/>
        </w:rPr>
      </w:pPr>
      <w:r>
        <w:rPr>
          <w:sz w:val="22"/>
          <w:szCs w:val="22"/>
        </w:rPr>
        <w:t>ხელშეკრულებით ნაკისრი ვალდებულებების</w:t>
      </w:r>
      <w:r>
        <w:rPr>
          <w:spacing w:val="40"/>
          <w:sz w:val="22"/>
          <w:szCs w:val="22"/>
        </w:rPr>
        <w:t> </w:t>
      </w:r>
      <w:r>
        <w:rPr>
          <w:sz w:val="22"/>
          <w:szCs w:val="22"/>
        </w:rPr>
        <w:t>შეუსრულებლობის ან არაჯეროვნად შესრულების შემთხვევაში მხარეები პასუხს აგებენ საქართველოს მოქმედი კანონმდებლობის შესაბამისად;</w:t>
      </w:r>
    </w:p>
    <w:p>
      <w:pPr>
        <w:pStyle w:val="ListParagraph"/>
        <w:numPr>
          <w:ilvl w:val="1"/>
          <w:numId w:val="1"/>
        </w:numPr>
        <w:tabs>
          <w:tab w:pos="719" w:val="left" w:leader="none"/>
        </w:tabs>
        <w:spacing w:line="287" w:lineRule="exact" w:before="0" w:after="0"/>
        <w:ind w:left="719" w:right="0" w:hanging="359"/>
        <w:jc w:val="both"/>
        <w:rPr>
          <w:sz w:val="22"/>
          <w:szCs w:val="22"/>
        </w:rPr>
      </w:pPr>
      <w:r>
        <w:rPr>
          <w:sz w:val="22"/>
          <w:szCs w:val="22"/>
        </w:rPr>
        <w:t>მხარეები</w:t>
      </w:r>
      <w:r>
        <w:rPr>
          <w:spacing w:val="-11"/>
          <w:sz w:val="22"/>
          <w:szCs w:val="22"/>
        </w:rPr>
        <w:t> </w:t>
      </w:r>
      <w:r>
        <w:rPr>
          <w:sz w:val="22"/>
          <w:szCs w:val="22"/>
        </w:rPr>
        <w:t>უფლებამოსილნი</w:t>
      </w:r>
      <w:r>
        <w:rPr>
          <w:spacing w:val="-8"/>
          <w:sz w:val="22"/>
          <w:szCs w:val="22"/>
        </w:rPr>
        <w:t> </w:t>
      </w:r>
      <w:r>
        <w:rPr>
          <w:sz w:val="22"/>
          <w:szCs w:val="22"/>
        </w:rPr>
        <w:t>არიან</w:t>
      </w:r>
      <w:r>
        <w:rPr>
          <w:spacing w:val="-7"/>
          <w:sz w:val="22"/>
          <w:szCs w:val="22"/>
        </w:rPr>
        <w:t> </w:t>
      </w:r>
      <w:r>
        <w:rPr>
          <w:sz w:val="22"/>
          <w:szCs w:val="22"/>
        </w:rPr>
        <w:t>დავის</w:t>
      </w:r>
      <w:r>
        <w:rPr>
          <w:spacing w:val="-8"/>
          <w:sz w:val="22"/>
          <w:szCs w:val="22"/>
        </w:rPr>
        <w:t> </w:t>
      </w:r>
      <w:r>
        <w:rPr>
          <w:sz w:val="22"/>
          <w:szCs w:val="22"/>
        </w:rPr>
        <w:t>შემთხვევაში</w:t>
      </w:r>
      <w:r>
        <w:rPr>
          <w:spacing w:val="-8"/>
          <w:sz w:val="22"/>
          <w:szCs w:val="22"/>
        </w:rPr>
        <w:t> </w:t>
      </w:r>
      <w:r>
        <w:rPr>
          <w:sz w:val="22"/>
          <w:szCs w:val="22"/>
        </w:rPr>
        <w:t>მიმართონ</w:t>
      </w:r>
      <w:r>
        <w:rPr>
          <w:spacing w:val="-8"/>
          <w:sz w:val="22"/>
          <w:szCs w:val="22"/>
        </w:rPr>
        <w:t> </w:t>
      </w:r>
      <w:r>
        <w:rPr>
          <w:spacing w:val="-2"/>
          <w:sz w:val="22"/>
          <w:szCs w:val="22"/>
        </w:rPr>
        <w:t>სასამართლოს.</w:t>
      </w:r>
    </w:p>
    <w:p>
      <w:pPr>
        <w:pStyle w:val="BodyText"/>
      </w:pPr>
    </w:p>
    <w:p>
      <w:pPr>
        <w:pStyle w:val="BodyText"/>
        <w:spacing w:before="33"/>
      </w:pPr>
    </w:p>
    <w:p>
      <w:pPr>
        <w:pStyle w:val="ListParagraph"/>
        <w:numPr>
          <w:ilvl w:val="0"/>
          <w:numId w:val="1"/>
        </w:numPr>
        <w:tabs>
          <w:tab w:pos="4104" w:val="left" w:leader="none"/>
        </w:tabs>
        <w:spacing w:line="240" w:lineRule="auto" w:before="0" w:after="0"/>
        <w:ind w:left="4104" w:right="0" w:hanging="451"/>
        <w:jc w:val="left"/>
        <w:rPr>
          <w:sz w:val="22"/>
          <w:szCs w:val="22"/>
        </w:rPr>
      </w:pPr>
      <w:r>
        <w:rPr>
          <w:sz w:val="22"/>
          <w:szCs w:val="22"/>
        </w:rPr>
        <w:t>ხელშეკრულების</w:t>
      </w:r>
      <w:r>
        <w:rPr>
          <w:spacing w:val="-10"/>
          <w:sz w:val="22"/>
          <w:szCs w:val="22"/>
        </w:rPr>
        <w:t> </w:t>
      </w:r>
      <w:r>
        <w:rPr>
          <w:spacing w:val="-2"/>
          <w:sz w:val="22"/>
          <w:szCs w:val="22"/>
        </w:rPr>
        <w:t>შეწყვეტა</w:t>
      </w:r>
    </w:p>
    <w:p>
      <w:pPr>
        <w:pStyle w:val="ListParagraph"/>
        <w:numPr>
          <w:ilvl w:val="1"/>
          <w:numId w:val="1"/>
        </w:numPr>
        <w:tabs>
          <w:tab w:pos="811" w:val="left" w:leader="none"/>
        </w:tabs>
        <w:spacing w:line="240" w:lineRule="auto" w:before="289" w:after="0"/>
        <w:ind w:left="811" w:right="0" w:hanging="451"/>
        <w:jc w:val="left"/>
        <w:rPr>
          <w:sz w:val="22"/>
          <w:szCs w:val="22"/>
        </w:rPr>
      </w:pPr>
      <w:r>
        <w:rPr>
          <w:sz w:val="22"/>
          <w:szCs w:val="22"/>
        </w:rPr>
        <w:t>ხელშეკრულების</w:t>
      </w:r>
      <w:r>
        <w:rPr>
          <w:spacing w:val="-10"/>
          <w:sz w:val="22"/>
          <w:szCs w:val="22"/>
        </w:rPr>
        <w:t> </w:t>
      </w:r>
      <w:r>
        <w:rPr>
          <w:sz w:val="22"/>
          <w:szCs w:val="22"/>
        </w:rPr>
        <w:t>შეწყვეტა</w:t>
      </w:r>
      <w:r>
        <w:rPr>
          <w:spacing w:val="-9"/>
          <w:sz w:val="22"/>
          <w:szCs w:val="22"/>
        </w:rPr>
        <w:t> </w:t>
      </w:r>
      <w:r>
        <w:rPr>
          <w:spacing w:val="-2"/>
          <w:sz w:val="22"/>
          <w:szCs w:val="22"/>
        </w:rPr>
        <w:t>შესაძლებელია:</w:t>
      </w:r>
    </w:p>
    <w:p>
      <w:pPr>
        <w:pStyle w:val="BodyText"/>
        <w:spacing w:before="1"/>
        <w:ind w:left="360"/>
      </w:pPr>
      <w:r>
        <w:rPr/>
        <w:t>ა)</w:t>
      </w:r>
      <w:r>
        <w:rPr>
          <w:spacing w:val="-8"/>
        </w:rPr>
        <w:t> </w:t>
      </w:r>
      <w:r>
        <w:rPr/>
        <w:t>ხელშეკრულების</w:t>
      </w:r>
      <w:r>
        <w:rPr>
          <w:spacing w:val="-6"/>
        </w:rPr>
        <w:t> </w:t>
      </w:r>
      <w:r>
        <w:rPr/>
        <w:t>ვადის</w:t>
      </w:r>
      <w:r>
        <w:rPr>
          <w:spacing w:val="-4"/>
        </w:rPr>
        <w:t> </w:t>
      </w:r>
      <w:r>
        <w:rPr>
          <w:spacing w:val="-2"/>
        </w:rPr>
        <w:t>გასვლით;</w:t>
      </w:r>
    </w:p>
    <w:p>
      <w:pPr>
        <w:pStyle w:val="BodyText"/>
        <w:ind w:left="360" w:right="5602"/>
      </w:pPr>
      <w:r>
        <w:rPr/>
        <w:t>ბ)</w:t>
      </w:r>
      <w:r>
        <w:rPr>
          <w:spacing w:val="-14"/>
        </w:rPr>
        <w:t> </w:t>
      </w:r>
      <w:r>
        <w:rPr/>
        <w:t>კოოპერატივის</w:t>
      </w:r>
      <w:r>
        <w:rPr>
          <w:spacing w:val="-11"/>
        </w:rPr>
        <w:t> </w:t>
      </w:r>
      <w:r>
        <w:rPr/>
        <w:t>წევრობის</w:t>
      </w:r>
      <w:r>
        <w:rPr>
          <w:spacing w:val="-11"/>
        </w:rPr>
        <w:t> </w:t>
      </w:r>
      <w:r>
        <w:rPr/>
        <w:t>შეწყვეტით; გ) მეპაიის გარდაცვალებით;</w:t>
      </w:r>
    </w:p>
    <w:p>
      <w:pPr>
        <w:pStyle w:val="BodyText"/>
        <w:ind w:left="360" w:right="6768"/>
      </w:pPr>
      <w:r>
        <w:rPr/>
        <w:t>დ)</w:t>
      </w:r>
      <w:r>
        <w:rPr>
          <w:spacing w:val="-14"/>
        </w:rPr>
        <w:t> </w:t>
      </w:r>
      <w:r>
        <w:rPr/>
        <w:t>კოოპერატივის</w:t>
      </w:r>
      <w:r>
        <w:rPr>
          <w:spacing w:val="-14"/>
        </w:rPr>
        <w:t> </w:t>
      </w:r>
      <w:r>
        <w:rPr/>
        <w:t>დაშლით; ე) მხარეთა შეთანხმებით;</w:t>
      </w:r>
    </w:p>
    <w:p>
      <w:pPr>
        <w:pStyle w:val="ListParagraph"/>
        <w:numPr>
          <w:ilvl w:val="1"/>
          <w:numId w:val="1"/>
        </w:numPr>
        <w:tabs>
          <w:tab w:pos="811" w:val="left" w:leader="none"/>
          <w:tab w:pos="865" w:val="left" w:leader="none"/>
        </w:tabs>
        <w:spacing w:line="240" w:lineRule="auto" w:before="0" w:after="0"/>
        <w:ind w:left="811" w:right="353" w:hanging="452"/>
        <w:jc w:val="both"/>
        <w:rPr>
          <w:sz w:val="22"/>
          <w:szCs w:val="22"/>
        </w:rPr>
      </w:pPr>
      <w:r>
        <w:rPr>
          <w:sz w:val="22"/>
          <w:szCs w:val="22"/>
        </w:rPr>
        <w:t>ერთ-ერთი</w:t>
      </w:r>
      <w:r>
        <w:rPr>
          <w:sz w:val="22"/>
          <w:szCs w:val="22"/>
        </w:rPr>
        <w:t> მხარის ინიციატივით ხელშეკრულების შეწყვეტის შემთხვევაში მხარე ვალდებულია მეორე მხარეს აცნობოს წერილობით ამ გადაწყვეტილების მიღებიდან 2 კვირის განმავლობაში.</w:t>
      </w:r>
    </w:p>
    <w:p>
      <w:pPr>
        <w:pStyle w:val="BodyText"/>
      </w:pPr>
    </w:p>
    <w:p>
      <w:pPr>
        <w:pStyle w:val="BodyText"/>
      </w:pPr>
    </w:p>
    <w:p>
      <w:pPr>
        <w:pStyle w:val="ListParagraph"/>
        <w:numPr>
          <w:ilvl w:val="0"/>
          <w:numId w:val="1"/>
        </w:numPr>
        <w:tabs>
          <w:tab w:pos="3500" w:val="left" w:leader="none"/>
        </w:tabs>
        <w:spacing w:line="240" w:lineRule="auto" w:before="0" w:after="0"/>
        <w:ind w:left="3500" w:right="0" w:hanging="451"/>
        <w:jc w:val="left"/>
        <w:rPr>
          <w:sz w:val="22"/>
          <w:szCs w:val="22"/>
        </w:rPr>
      </w:pPr>
      <w:r>
        <w:rPr>
          <w:sz w:val="22"/>
          <w:szCs w:val="22"/>
        </w:rPr>
        <w:t>ხელშეკრულების</w:t>
      </w:r>
      <w:r>
        <w:rPr>
          <w:spacing w:val="-10"/>
          <w:sz w:val="22"/>
          <w:szCs w:val="22"/>
        </w:rPr>
        <w:t> </w:t>
      </w:r>
      <w:r>
        <w:rPr>
          <w:sz w:val="22"/>
          <w:szCs w:val="22"/>
        </w:rPr>
        <w:t>მოქმედების</w:t>
      </w:r>
      <w:r>
        <w:rPr>
          <w:spacing w:val="-6"/>
          <w:sz w:val="22"/>
          <w:szCs w:val="22"/>
        </w:rPr>
        <w:t> </w:t>
      </w:r>
      <w:r>
        <w:rPr>
          <w:spacing w:val="-4"/>
          <w:sz w:val="22"/>
          <w:szCs w:val="22"/>
        </w:rPr>
        <w:t>ვადა</w:t>
      </w:r>
    </w:p>
    <w:p>
      <w:pPr>
        <w:pStyle w:val="ListParagraph"/>
        <w:numPr>
          <w:ilvl w:val="1"/>
          <w:numId w:val="1"/>
        </w:numPr>
        <w:tabs>
          <w:tab w:pos="865" w:val="left" w:leader="none"/>
        </w:tabs>
        <w:spacing w:line="240" w:lineRule="auto" w:before="288" w:after="0"/>
        <w:ind w:left="865" w:right="0" w:hanging="505"/>
        <w:jc w:val="left"/>
        <w:rPr>
          <w:sz w:val="22"/>
          <w:szCs w:val="22"/>
        </w:rPr>
      </w:pPr>
      <w:r>
        <w:rPr>
          <w:spacing w:val="-2"/>
          <w:sz w:val="22"/>
          <w:szCs w:val="22"/>
        </w:rPr>
        <w:t>ხელშეკრულება</w:t>
      </w:r>
      <w:r>
        <w:rPr>
          <w:spacing w:val="-4"/>
          <w:sz w:val="22"/>
          <w:szCs w:val="22"/>
        </w:rPr>
        <w:t> </w:t>
      </w:r>
      <w:r>
        <w:rPr>
          <w:spacing w:val="-2"/>
          <w:sz w:val="22"/>
          <w:szCs w:val="22"/>
        </w:rPr>
        <w:t>ძალაში შედის</w:t>
      </w:r>
      <w:r>
        <w:rPr>
          <w:spacing w:val="-3"/>
          <w:sz w:val="22"/>
          <w:szCs w:val="22"/>
        </w:rPr>
        <w:t> </w:t>
      </w:r>
      <w:r>
        <w:rPr>
          <w:spacing w:val="-2"/>
          <w:sz w:val="22"/>
          <w:szCs w:val="22"/>
        </w:rPr>
        <w:t>მხარეთა</w:t>
      </w:r>
      <w:r>
        <w:rPr>
          <w:spacing w:val="-4"/>
          <w:sz w:val="22"/>
          <w:szCs w:val="22"/>
        </w:rPr>
        <w:t> </w:t>
      </w:r>
      <w:r>
        <w:rPr>
          <w:spacing w:val="-2"/>
          <w:sz w:val="22"/>
          <w:szCs w:val="22"/>
        </w:rPr>
        <w:t>მიერ</w:t>
      </w:r>
      <w:r>
        <w:rPr>
          <w:sz w:val="22"/>
          <w:szCs w:val="22"/>
        </w:rPr>
        <w:t> </w:t>
      </w:r>
      <w:r>
        <w:rPr>
          <w:spacing w:val="-2"/>
          <w:sz w:val="22"/>
          <w:szCs w:val="22"/>
        </w:rPr>
        <w:t>მისი</w:t>
      </w:r>
      <w:r>
        <w:rPr>
          <w:sz w:val="22"/>
          <w:szCs w:val="22"/>
        </w:rPr>
        <w:t> </w:t>
      </w:r>
      <w:r>
        <w:rPr>
          <w:spacing w:val="-2"/>
          <w:sz w:val="22"/>
          <w:szCs w:val="22"/>
        </w:rPr>
        <w:t>ხელმოწერის</w:t>
      </w:r>
      <w:r>
        <w:rPr>
          <w:spacing w:val="-3"/>
          <w:sz w:val="22"/>
          <w:szCs w:val="22"/>
        </w:rPr>
        <w:t> </w:t>
      </w:r>
      <w:r>
        <w:rPr>
          <w:spacing w:val="-2"/>
          <w:sz w:val="22"/>
          <w:szCs w:val="22"/>
        </w:rPr>
        <w:t>მომენტიდან</w:t>
      </w:r>
      <w:r>
        <w:rPr>
          <w:spacing w:val="2"/>
          <w:sz w:val="22"/>
          <w:szCs w:val="22"/>
        </w:rPr>
        <w:t> </w:t>
      </w:r>
      <w:r>
        <w:rPr>
          <w:spacing w:val="-2"/>
          <w:sz w:val="22"/>
          <w:szCs w:val="22"/>
        </w:rPr>
        <w:t>და</w:t>
      </w:r>
      <w:r>
        <w:rPr>
          <w:spacing w:val="-1"/>
          <w:sz w:val="22"/>
          <w:szCs w:val="22"/>
        </w:rPr>
        <w:t> </w:t>
      </w:r>
      <w:r>
        <w:rPr>
          <w:spacing w:val="-2"/>
          <w:sz w:val="22"/>
          <w:szCs w:val="22"/>
        </w:rPr>
        <w:t>ძალაშია</w:t>
      </w:r>
    </w:p>
    <w:p>
      <w:pPr>
        <w:pStyle w:val="BodyText"/>
        <w:tabs>
          <w:tab w:pos="2073" w:val="left" w:leader="none"/>
        </w:tabs>
        <w:spacing w:before="1"/>
        <w:ind w:left="811"/>
      </w:pPr>
      <w:r>
        <w:rPr>
          <w:rFonts w:ascii="Times New Roman" w:hAnsi="Times New Roman" w:cs="Times New Roman" w:eastAsia="Times New Roman"/>
          <w:u w:val="single"/>
        </w:rPr>
        <w:tab/>
      </w:r>
      <w:r>
        <w:rPr>
          <w:spacing w:val="-4"/>
        </w:rPr>
        <w:t>მდე.</w:t>
      </w:r>
    </w:p>
    <w:p>
      <w:pPr>
        <w:pStyle w:val="ListParagraph"/>
        <w:numPr>
          <w:ilvl w:val="1"/>
          <w:numId w:val="1"/>
        </w:numPr>
        <w:tabs>
          <w:tab w:pos="811" w:val="left" w:leader="none"/>
          <w:tab w:pos="864" w:val="left" w:leader="none"/>
          <w:tab w:pos="3005" w:val="left" w:leader="none"/>
          <w:tab w:pos="4162" w:val="left" w:leader="none"/>
          <w:tab w:pos="5110" w:val="left" w:leader="none"/>
          <w:tab w:pos="6411" w:val="left" w:leader="none"/>
          <w:tab w:pos="8308" w:val="left" w:leader="none"/>
        </w:tabs>
        <w:spacing w:line="240" w:lineRule="auto" w:before="1" w:after="0"/>
        <w:ind w:left="811" w:right="355" w:hanging="452"/>
        <w:jc w:val="left"/>
        <w:rPr>
          <w:sz w:val="22"/>
          <w:szCs w:val="22"/>
        </w:rPr>
      </w:pPr>
      <w:r>
        <w:rPr>
          <w:spacing w:val="-2"/>
          <w:sz w:val="22"/>
          <w:szCs w:val="22"/>
        </w:rPr>
        <w:t>ხელშეკრულების</w:t>
      </w:r>
      <w:r>
        <w:rPr>
          <w:sz w:val="22"/>
          <w:szCs w:val="22"/>
        </w:rPr>
        <w:tab/>
      </w:r>
      <w:r>
        <w:rPr>
          <w:spacing w:val="-2"/>
          <w:sz w:val="22"/>
          <w:szCs w:val="22"/>
        </w:rPr>
        <w:t>ვადაზე</w:t>
      </w:r>
      <w:r>
        <w:rPr>
          <w:sz w:val="22"/>
          <w:szCs w:val="22"/>
        </w:rPr>
        <w:tab/>
      </w:r>
      <w:r>
        <w:rPr>
          <w:spacing w:val="-4"/>
          <w:sz w:val="22"/>
          <w:szCs w:val="22"/>
        </w:rPr>
        <w:t>ადრე</w:t>
      </w:r>
      <w:r>
        <w:rPr>
          <w:sz w:val="22"/>
          <w:szCs w:val="22"/>
        </w:rPr>
        <w:tab/>
      </w:r>
      <w:r>
        <w:rPr>
          <w:spacing w:val="-2"/>
          <w:sz w:val="22"/>
          <w:szCs w:val="22"/>
        </w:rPr>
        <w:t>გაუქმება</w:t>
      </w:r>
      <w:r>
        <w:rPr>
          <w:sz w:val="22"/>
          <w:szCs w:val="22"/>
        </w:rPr>
        <w:tab/>
      </w:r>
      <w:r>
        <w:rPr>
          <w:spacing w:val="-2"/>
          <w:sz w:val="22"/>
          <w:szCs w:val="22"/>
        </w:rPr>
        <w:t>შესაძლებელია</w:t>
      </w:r>
      <w:r>
        <w:rPr>
          <w:sz w:val="22"/>
          <w:szCs w:val="22"/>
        </w:rPr>
        <w:tab/>
      </w:r>
      <w:r>
        <w:rPr>
          <w:spacing w:val="-2"/>
          <w:sz w:val="22"/>
          <w:szCs w:val="22"/>
        </w:rPr>
        <w:t>საქართველოს </w:t>
      </w:r>
      <w:r>
        <w:rPr>
          <w:sz w:val="22"/>
          <w:szCs w:val="22"/>
        </w:rPr>
        <w:t>კანონმდებლობით დადგენილი წესით.</w:t>
      </w:r>
    </w:p>
    <w:p>
      <w:pPr>
        <w:pStyle w:val="ListParagraph"/>
        <w:numPr>
          <w:ilvl w:val="0"/>
          <w:numId w:val="1"/>
        </w:numPr>
        <w:tabs>
          <w:tab w:pos="3344" w:val="left" w:leader="none"/>
        </w:tabs>
        <w:spacing w:line="240" w:lineRule="auto" w:before="289" w:after="0"/>
        <w:ind w:left="3344" w:right="0" w:hanging="451"/>
        <w:jc w:val="left"/>
        <w:rPr>
          <w:sz w:val="22"/>
          <w:szCs w:val="22"/>
        </w:rPr>
      </w:pPr>
      <w:r>
        <w:rPr>
          <w:sz w:val="22"/>
          <w:szCs w:val="22"/>
        </w:rPr>
        <w:t>ხელშეკრულებაში</w:t>
      </w:r>
      <w:r>
        <w:rPr>
          <w:spacing w:val="-10"/>
          <w:sz w:val="22"/>
          <w:szCs w:val="22"/>
        </w:rPr>
        <w:t> </w:t>
      </w:r>
      <w:r>
        <w:rPr>
          <w:sz w:val="22"/>
          <w:szCs w:val="22"/>
        </w:rPr>
        <w:t>ცვლილების</w:t>
      </w:r>
      <w:r>
        <w:rPr>
          <w:spacing w:val="-7"/>
          <w:sz w:val="22"/>
          <w:szCs w:val="22"/>
        </w:rPr>
        <w:t> </w:t>
      </w:r>
      <w:r>
        <w:rPr>
          <w:spacing w:val="-2"/>
          <w:sz w:val="22"/>
          <w:szCs w:val="22"/>
        </w:rPr>
        <w:t>შეტანა</w:t>
      </w:r>
    </w:p>
    <w:p>
      <w:pPr>
        <w:pStyle w:val="ListParagraph"/>
        <w:spacing w:after="0" w:line="240" w:lineRule="auto"/>
        <w:jc w:val="left"/>
        <w:rPr>
          <w:sz w:val="22"/>
          <w:szCs w:val="22"/>
        </w:rPr>
        <w:sectPr>
          <w:pgSz w:w="12240" w:h="15840"/>
          <w:pgMar w:top="1420" w:bottom="280" w:left="1080" w:right="1080"/>
        </w:sectPr>
      </w:pPr>
    </w:p>
    <w:p>
      <w:pPr>
        <w:pStyle w:val="ListParagraph"/>
        <w:numPr>
          <w:ilvl w:val="1"/>
          <w:numId w:val="1"/>
        </w:numPr>
        <w:tabs>
          <w:tab w:pos="811" w:val="left" w:leader="none"/>
          <w:tab w:pos="864" w:val="left" w:leader="none"/>
        </w:tabs>
        <w:spacing w:line="240" w:lineRule="auto" w:before="22" w:after="0"/>
        <w:ind w:left="811" w:right="355" w:hanging="452"/>
        <w:jc w:val="both"/>
        <w:rPr>
          <w:sz w:val="22"/>
          <w:szCs w:val="22"/>
        </w:rPr>
      </w:pPr>
      <w:r>
        <w:rPr>
          <w:sz w:val="22"/>
          <w:szCs w:val="22"/>
        </w:rPr>
        <w:t>ხელშეკრულების</w:t>
      </w:r>
      <w:r>
        <w:rPr>
          <w:sz w:val="22"/>
          <w:szCs w:val="22"/>
        </w:rPr>
        <w:t> არცერთ მხარეს არ აქვს უფლება ცალმხრივად შეცვალოს ხელშეკრულების პირობები;</w:t>
      </w:r>
    </w:p>
    <w:p>
      <w:pPr>
        <w:pStyle w:val="ListParagraph"/>
        <w:numPr>
          <w:ilvl w:val="1"/>
          <w:numId w:val="1"/>
        </w:numPr>
        <w:tabs>
          <w:tab w:pos="720" w:val="left" w:leader="none"/>
          <w:tab w:pos="1134" w:val="left" w:leader="none"/>
        </w:tabs>
        <w:spacing w:line="240" w:lineRule="auto" w:before="0" w:after="0"/>
        <w:ind w:left="720" w:right="353" w:hanging="360"/>
        <w:jc w:val="both"/>
        <w:rPr>
          <w:sz w:val="22"/>
          <w:szCs w:val="22"/>
        </w:rPr>
      </w:pPr>
      <w:r>
        <w:rPr>
          <w:sz w:val="22"/>
          <w:szCs w:val="22"/>
        </w:rPr>
        <w:t>თუ წინასწარ გაუთვალისწინებელი მიზეზის გამო წარმოიშობა ხელშეკრულების პირობების შეცვლის აუცილებლობა, ცვლილების შეტანის ინიციატორი ვალდებულია ამის შესახებ წერილობით შეატყობინოს მეორე მხარეს ცვლილების განხორციელებამდე არაუგვიანეს</w:t>
      </w:r>
      <w:r>
        <w:rPr>
          <w:rFonts w:ascii="Times New Roman" w:hAnsi="Times New Roman" w:cs="Times New Roman" w:eastAsia="Times New Roman"/>
          <w:spacing w:val="80"/>
          <w:w w:val="150"/>
          <w:sz w:val="22"/>
          <w:szCs w:val="22"/>
        </w:rPr>
        <w:t>  </w:t>
      </w:r>
      <w:r>
        <w:rPr>
          <w:sz w:val="22"/>
          <w:szCs w:val="22"/>
        </w:rPr>
        <w:t>დღისა;</w:t>
      </w:r>
    </w:p>
    <w:p>
      <w:pPr>
        <w:pStyle w:val="ListParagraph"/>
        <w:numPr>
          <w:ilvl w:val="1"/>
          <w:numId w:val="1"/>
        </w:numPr>
        <w:tabs>
          <w:tab w:pos="811" w:val="left" w:leader="none"/>
          <w:tab w:pos="864" w:val="left" w:leader="none"/>
        </w:tabs>
        <w:spacing w:line="240" w:lineRule="auto" w:before="0" w:after="0"/>
        <w:ind w:left="811" w:right="354" w:hanging="452"/>
        <w:jc w:val="both"/>
        <w:rPr>
          <w:sz w:val="22"/>
          <w:szCs w:val="22"/>
        </w:rPr>
      </w:pPr>
      <w:r>
        <w:rPr>
          <w:sz w:val="22"/>
          <w:szCs w:val="22"/>
        </w:rPr>
        <w:t>ხელშეკრულების</w:t>
      </w:r>
      <w:r>
        <w:rPr>
          <w:spacing w:val="40"/>
          <w:sz w:val="22"/>
          <w:szCs w:val="22"/>
        </w:rPr>
        <w:t> </w:t>
      </w:r>
      <w:r>
        <w:rPr>
          <w:sz w:val="22"/>
          <w:szCs w:val="22"/>
        </w:rPr>
        <w:t>ნებისმიერი ცვლილება</w:t>
      </w:r>
      <w:r>
        <w:rPr>
          <w:spacing w:val="-1"/>
          <w:sz w:val="22"/>
          <w:szCs w:val="22"/>
        </w:rPr>
        <w:t> </w:t>
      </w:r>
      <w:r>
        <w:rPr>
          <w:sz w:val="22"/>
          <w:szCs w:val="22"/>
        </w:rPr>
        <w:t>უნდა</w:t>
      </w:r>
      <w:r>
        <w:rPr>
          <w:spacing w:val="-2"/>
          <w:sz w:val="22"/>
          <w:szCs w:val="22"/>
        </w:rPr>
        <w:t> </w:t>
      </w:r>
      <w:r>
        <w:rPr>
          <w:sz w:val="22"/>
          <w:szCs w:val="22"/>
        </w:rPr>
        <w:t>გაფორმდეს ხელშეკრულების დანართის სახით, რომელიც წარმოადგენს ხელშეკრულების განუყოფელ ნაწილს და თან უნდა დაერთოს ამავე ხელშეკრულებას.</w:t>
      </w:r>
    </w:p>
    <w:p>
      <w:pPr>
        <w:pStyle w:val="ListParagraph"/>
        <w:numPr>
          <w:ilvl w:val="0"/>
          <w:numId w:val="1"/>
        </w:numPr>
        <w:tabs>
          <w:tab w:pos="4345" w:val="left" w:leader="none"/>
        </w:tabs>
        <w:spacing w:line="240" w:lineRule="auto" w:before="289" w:after="0"/>
        <w:ind w:left="4345" w:right="0" w:hanging="360"/>
        <w:jc w:val="left"/>
        <w:rPr>
          <w:sz w:val="22"/>
          <w:szCs w:val="22"/>
        </w:rPr>
      </w:pPr>
      <w:r>
        <w:rPr>
          <w:spacing w:val="-2"/>
          <w:sz w:val="22"/>
          <w:szCs w:val="22"/>
        </w:rPr>
        <w:t>ფორს-მაჟორი</w:t>
      </w:r>
    </w:p>
    <w:p>
      <w:pPr>
        <w:pStyle w:val="BodyText"/>
      </w:pPr>
    </w:p>
    <w:p>
      <w:pPr>
        <w:pStyle w:val="ListParagraph"/>
        <w:numPr>
          <w:ilvl w:val="1"/>
          <w:numId w:val="1"/>
        </w:numPr>
        <w:tabs>
          <w:tab w:pos="900" w:val="left" w:leader="none"/>
        </w:tabs>
        <w:spacing w:line="240" w:lineRule="auto" w:before="0" w:after="0"/>
        <w:ind w:left="900" w:right="354" w:hanging="540"/>
        <w:jc w:val="both"/>
        <w:rPr>
          <w:sz w:val="22"/>
          <w:szCs w:val="22"/>
        </w:rPr>
      </w:pPr>
      <w:r>
        <w:rPr>
          <w:sz w:val="22"/>
          <w:szCs w:val="22"/>
        </w:rPr>
        <w:t>ხელშეკრულების პირობების ან რომელიმე მათგანის მოქმედების შეჩერება ფორსმაჟორული გარემოებების დადგომის გამო არ ჩაითვლება მხარეთა მიერ ხელშეკრულების პირობების შეუსრულებლობად და ნაკისრი ვალდებულების </w:t>
      </w:r>
      <w:r>
        <w:rPr>
          <w:spacing w:val="-2"/>
          <w:sz w:val="22"/>
          <w:szCs w:val="22"/>
        </w:rPr>
        <w:t>დარღვევად;</w:t>
      </w:r>
    </w:p>
    <w:p>
      <w:pPr>
        <w:pStyle w:val="ListParagraph"/>
        <w:numPr>
          <w:ilvl w:val="1"/>
          <w:numId w:val="1"/>
        </w:numPr>
        <w:tabs>
          <w:tab w:pos="720" w:val="left" w:leader="none"/>
          <w:tab w:pos="1079" w:val="left" w:leader="none"/>
        </w:tabs>
        <w:spacing w:line="240" w:lineRule="auto" w:before="0" w:after="0"/>
        <w:ind w:left="720" w:right="353" w:hanging="360"/>
        <w:jc w:val="both"/>
        <w:rPr>
          <w:sz w:val="22"/>
          <w:szCs w:val="22"/>
        </w:rPr>
      </w:pPr>
      <w:r>
        <w:rPr>
          <w:sz w:val="22"/>
          <w:szCs w:val="22"/>
        </w:rPr>
        <w:t>ამ მუხლის მიზნებისათვის „ფორს-მაჟორი“ ნიშნავს მხარეთათვის გადაულახავ და მათი კონტროლისაგან დამოუკიდებელ გარემოებებს, რომლებიც არ არიან დაკავშირებული მხარეთა შეცდომებსა და დაუდევრობასთან და რომლებსაც გააჩნია წინასწარ გაუთვალისწინებელი ხასიათი. ასეთი გარემოება შეიძლება გამოწვეული იქნას სტიქიური მოვლენებით, ეპიდემიით, კარანტინით, საომარი მოქმედებებით და სხვა;</w:t>
      </w:r>
    </w:p>
    <w:p>
      <w:pPr>
        <w:pStyle w:val="ListParagraph"/>
        <w:numPr>
          <w:ilvl w:val="1"/>
          <w:numId w:val="1"/>
        </w:numPr>
        <w:tabs>
          <w:tab w:pos="1260" w:val="left" w:leader="none"/>
        </w:tabs>
        <w:spacing w:line="240" w:lineRule="auto" w:before="1" w:after="0"/>
        <w:ind w:left="1260" w:right="351" w:hanging="540"/>
        <w:jc w:val="both"/>
        <w:rPr>
          <w:sz w:val="22"/>
          <w:szCs w:val="22"/>
        </w:rPr>
      </w:pPr>
      <w:r>
        <w:rPr>
          <w:sz w:val="22"/>
          <w:szCs w:val="22"/>
        </w:rPr>
        <w:t>ფორსმაჟორული გარემოებების დადგომის შემთხვევაში ხელშეკრულების მხარემ, რომლისთვისაც შეუძლებელი ხდება ნაკისრი ვალდებულებების შესრულება, დაუყოვნებლივ უნდა</w:t>
      </w:r>
      <w:r>
        <w:rPr>
          <w:spacing w:val="40"/>
          <w:sz w:val="22"/>
          <w:szCs w:val="22"/>
        </w:rPr>
        <w:t> </w:t>
      </w:r>
      <w:r>
        <w:rPr>
          <w:sz w:val="22"/>
          <w:szCs w:val="22"/>
        </w:rPr>
        <w:t>აცნობოს წერილობით ხელშეკრულების მეორე მხარეს ასეთი გარემოებებისა და გამომწვევი მიზეზების შესახებ.</w:t>
      </w:r>
    </w:p>
    <w:p>
      <w:pPr>
        <w:pStyle w:val="BodyText"/>
      </w:pPr>
    </w:p>
    <w:p>
      <w:pPr>
        <w:pStyle w:val="BodyText"/>
      </w:pPr>
    </w:p>
    <w:p>
      <w:pPr>
        <w:pStyle w:val="BodyText"/>
        <w:spacing w:before="190"/>
      </w:pPr>
    </w:p>
    <w:p>
      <w:pPr>
        <w:pStyle w:val="ListParagraph"/>
        <w:numPr>
          <w:ilvl w:val="0"/>
          <w:numId w:val="1"/>
        </w:numPr>
        <w:tabs>
          <w:tab w:pos="4484" w:val="left" w:leader="none"/>
        </w:tabs>
        <w:spacing w:line="240" w:lineRule="auto" w:before="0" w:after="0"/>
        <w:ind w:left="4484" w:right="0" w:hanging="360"/>
        <w:jc w:val="both"/>
        <w:rPr>
          <w:sz w:val="22"/>
          <w:szCs w:val="22"/>
        </w:rPr>
      </w:pPr>
      <w:r>
        <w:rPr>
          <w:sz w:val="22"/>
          <w:szCs w:val="22"/>
        </w:rPr>
        <w:t>სხვა</w:t>
      </w:r>
      <w:r>
        <w:rPr>
          <w:spacing w:val="-3"/>
          <w:sz w:val="22"/>
          <w:szCs w:val="22"/>
        </w:rPr>
        <w:t> </w:t>
      </w:r>
      <w:r>
        <w:rPr>
          <w:spacing w:val="-2"/>
          <w:sz w:val="22"/>
          <w:szCs w:val="22"/>
        </w:rPr>
        <w:t>პირობები</w:t>
      </w:r>
    </w:p>
    <w:p>
      <w:pPr>
        <w:pStyle w:val="ListParagraph"/>
        <w:numPr>
          <w:ilvl w:val="1"/>
          <w:numId w:val="1"/>
        </w:numPr>
        <w:tabs>
          <w:tab w:pos="720" w:val="left" w:leader="none"/>
          <w:tab w:pos="1079" w:val="left" w:leader="none"/>
        </w:tabs>
        <w:spacing w:line="240" w:lineRule="auto" w:before="1" w:after="0"/>
        <w:ind w:left="720" w:right="386" w:hanging="360"/>
        <w:jc w:val="both"/>
        <w:rPr>
          <w:sz w:val="22"/>
          <w:szCs w:val="22"/>
        </w:rPr>
      </w:pPr>
      <w:r>
        <w:rPr>
          <w:sz w:val="22"/>
          <w:szCs w:val="22"/>
        </w:rPr>
        <w:t>ხელშეკრულების</w:t>
      </w:r>
      <w:r>
        <w:rPr>
          <w:spacing w:val="-4"/>
          <w:sz w:val="22"/>
          <w:szCs w:val="22"/>
        </w:rPr>
        <w:t> </w:t>
      </w:r>
      <w:r>
        <w:rPr>
          <w:sz w:val="22"/>
          <w:szCs w:val="22"/>
        </w:rPr>
        <w:t>მხარეებს</w:t>
      </w:r>
      <w:r>
        <w:rPr>
          <w:spacing w:val="-5"/>
          <w:sz w:val="22"/>
          <w:szCs w:val="22"/>
        </w:rPr>
        <w:t> </w:t>
      </w:r>
      <w:r>
        <w:rPr>
          <w:sz w:val="22"/>
          <w:szCs w:val="22"/>
        </w:rPr>
        <w:t>შორის</w:t>
      </w:r>
      <w:r>
        <w:rPr>
          <w:spacing w:val="-3"/>
          <w:sz w:val="22"/>
          <w:szCs w:val="22"/>
        </w:rPr>
        <w:t> </w:t>
      </w:r>
      <w:r>
        <w:rPr>
          <w:sz w:val="22"/>
          <w:szCs w:val="22"/>
        </w:rPr>
        <w:t>არსებული</w:t>
      </w:r>
      <w:r>
        <w:rPr>
          <w:spacing w:val="-6"/>
          <w:sz w:val="22"/>
          <w:szCs w:val="22"/>
        </w:rPr>
        <w:t> </w:t>
      </w:r>
      <w:r>
        <w:rPr>
          <w:sz w:val="22"/>
          <w:szCs w:val="22"/>
        </w:rPr>
        <w:t>დავები</w:t>
      </w:r>
      <w:r>
        <w:rPr>
          <w:spacing w:val="-5"/>
          <w:sz w:val="22"/>
          <w:szCs w:val="22"/>
        </w:rPr>
        <w:t> </w:t>
      </w:r>
      <w:r>
        <w:rPr>
          <w:sz w:val="22"/>
          <w:szCs w:val="22"/>
        </w:rPr>
        <w:t>წყდება</w:t>
      </w:r>
      <w:r>
        <w:rPr>
          <w:spacing w:val="-7"/>
          <w:sz w:val="22"/>
          <w:szCs w:val="22"/>
        </w:rPr>
        <w:t> </w:t>
      </w:r>
      <w:r>
        <w:rPr>
          <w:sz w:val="22"/>
          <w:szCs w:val="22"/>
        </w:rPr>
        <w:t>მათ</w:t>
      </w:r>
      <w:r>
        <w:rPr>
          <w:spacing w:val="-6"/>
          <w:sz w:val="22"/>
          <w:szCs w:val="22"/>
        </w:rPr>
        <w:t> </w:t>
      </w:r>
      <w:r>
        <w:rPr>
          <w:sz w:val="22"/>
          <w:szCs w:val="22"/>
        </w:rPr>
        <w:t>შორის</w:t>
      </w:r>
      <w:r>
        <w:rPr>
          <w:spacing w:val="-4"/>
          <w:sz w:val="22"/>
          <w:szCs w:val="22"/>
        </w:rPr>
        <w:t> </w:t>
      </w:r>
      <w:r>
        <w:rPr>
          <w:sz w:val="22"/>
          <w:szCs w:val="22"/>
        </w:rPr>
        <w:t>შეთანხმებით ან სასამართლოს გზით;</w:t>
      </w:r>
    </w:p>
    <w:p>
      <w:pPr>
        <w:pStyle w:val="ListParagraph"/>
        <w:numPr>
          <w:ilvl w:val="1"/>
          <w:numId w:val="1"/>
        </w:numPr>
        <w:tabs>
          <w:tab w:pos="900" w:val="left" w:leader="none"/>
        </w:tabs>
        <w:spacing w:line="240" w:lineRule="auto" w:before="0" w:after="0"/>
        <w:ind w:left="900" w:right="353" w:hanging="540"/>
        <w:jc w:val="both"/>
        <w:rPr>
          <w:sz w:val="22"/>
          <w:szCs w:val="22"/>
        </w:rPr>
      </w:pPr>
      <w:r>
        <w:rPr>
          <w:sz w:val="22"/>
          <w:szCs w:val="22"/>
        </w:rPr>
        <w:t>მეპაიეების მიერ განხორციელებული</w:t>
      </w:r>
      <w:r>
        <w:rPr>
          <w:spacing w:val="40"/>
          <w:sz w:val="22"/>
          <w:szCs w:val="22"/>
        </w:rPr>
        <w:t> </w:t>
      </w:r>
      <w:r>
        <w:rPr>
          <w:sz w:val="22"/>
          <w:szCs w:val="22"/>
        </w:rPr>
        <w:t>შენატანებით</w:t>
      </w:r>
      <w:r>
        <w:rPr>
          <w:spacing w:val="40"/>
          <w:sz w:val="22"/>
          <w:szCs w:val="22"/>
        </w:rPr>
        <w:t> </w:t>
      </w:r>
      <w:r>
        <w:rPr>
          <w:sz w:val="22"/>
          <w:szCs w:val="22"/>
        </w:rPr>
        <w:t>კოოპერატივის მიერ შეძენილი ქონების ნებისმიერი სახით განკარგვისას</w:t>
      </w:r>
      <w:r>
        <w:rPr>
          <w:spacing w:val="40"/>
          <w:sz w:val="22"/>
          <w:szCs w:val="22"/>
        </w:rPr>
        <w:t> </w:t>
      </w:r>
      <w:r>
        <w:rPr>
          <w:sz w:val="22"/>
          <w:szCs w:val="22"/>
        </w:rPr>
        <w:t>დაუშვებელია:</w:t>
      </w:r>
    </w:p>
    <w:p>
      <w:pPr>
        <w:pStyle w:val="BodyText"/>
        <w:ind w:left="1260" w:right="353"/>
        <w:jc w:val="both"/>
      </w:pPr>
      <w:r>
        <w:rPr/>
        <w:t>ა) ქონების განკარგვის შედეგად სარგებლის მიღება კოოპერატივის იმ წევრთა მიერ, რომელსაც ამავე ქონების შეძენისას/შექმნისას არ განუხორციელებია შესაბამისი </w:t>
      </w:r>
      <w:r>
        <w:rPr>
          <w:spacing w:val="-2"/>
        </w:rPr>
        <w:t>შენატანი;</w:t>
      </w:r>
    </w:p>
    <w:p>
      <w:pPr>
        <w:pStyle w:val="BodyText"/>
        <w:ind w:left="1260" w:right="353"/>
        <w:jc w:val="both"/>
      </w:pPr>
      <w:r>
        <w:rPr/>
        <w:t>ბ) კოოპერატივის დაშლისას კრედიტორების მოთხოვნების დაკმაყოფილების, სახელფასო დავალიანების დაფარვის, სხვა აუცილებელი ხარჯების გაცემის, მოგებისა და ზარალის განაწილების</w:t>
      </w:r>
      <w:r>
        <w:rPr>
          <w:spacing w:val="40"/>
        </w:rPr>
        <w:t> </w:t>
      </w:r>
      <w:r>
        <w:rPr/>
        <w:t>შემდეგ დარჩენილი ქონებიდან წილის მიღება იმ</w:t>
      </w:r>
      <w:r>
        <w:rPr>
          <w:spacing w:val="-10"/>
        </w:rPr>
        <w:t> </w:t>
      </w:r>
      <w:r>
        <w:rPr/>
        <w:t>წევრთა</w:t>
      </w:r>
      <w:r>
        <w:rPr>
          <w:spacing w:val="-13"/>
        </w:rPr>
        <w:t> </w:t>
      </w:r>
      <w:r>
        <w:rPr/>
        <w:t>მიერ,</w:t>
      </w:r>
      <w:r>
        <w:rPr>
          <w:spacing w:val="-11"/>
        </w:rPr>
        <w:t> </w:t>
      </w:r>
      <w:r>
        <w:rPr/>
        <w:t>რომელსაც</w:t>
      </w:r>
      <w:r>
        <w:rPr>
          <w:spacing w:val="-11"/>
        </w:rPr>
        <w:t> </w:t>
      </w:r>
      <w:r>
        <w:rPr/>
        <w:t>ამავე</w:t>
      </w:r>
      <w:r>
        <w:rPr>
          <w:spacing w:val="-10"/>
        </w:rPr>
        <w:t> </w:t>
      </w:r>
      <w:r>
        <w:rPr/>
        <w:t>ქონების</w:t>
      </w:r>
      <w:r>
        <w:rPr>
          <w:spacing w:val="-9"/>
        </w:rPr>
        <w:t> </w:t>
      </w:r>
      <w:r>
        <w:rPr/>
        <w:t>შეძენისას/შექმნისას</w:t>
      </w:r>
      <w:r>
        <w:rPr>
          <w:spacing w:val="-9"/>
        </w:rPr>
        <w:t> </w:t>
      </w:r>
      <w:r>
        <w:rPr/>
        <w:t>არ</w:t>
      </w:r>
      <w:r>
        <w:rPr>
          <w:spacing w:val="-11"/>
        </w:rPr>
        <w:t> </w:t>
      </w:r>
      <w:r>
        <w:rPr/>
        <w:t>განუხორციელებია შესაბამისი შენატანი;</w:t>
      </w:r>
    </w:p>
    <w:p>
      <w:pPr>
        <w:pStyle w:val="BodyText"/>
        <w:ind w:left="1260" w:right="355"/>
        <w:jc w:val="both"/>
      </w:pPr>
      <w:r>
        <w:rPr/>
        <w:t>გ) კოოპერატივიდან გასვლისას წევრმა მიიღოს წილი იმ ქონებიდან, რომლის შესაძენად/შესაქმნელად თავად არ განუხორციელებია შესაბამისი შენატანი.</w:t>
      </w:r>
    </w:p>
    <w:p>
      <w:pPr>
        <w:pStyle w:val="BodyText"/>
        <w:spacing w:after="0"/>
        <w:jc w:val="both"/>
        <w:sectPr>
          <w:pgSz w:w="12240" w:h="15840"/>
          <w:pgMar w:top="1420" w:bottom="280" w:left="1080" w:right="1080"/>
        </w:sectPr>
      </w:pPr>
    </w:p>
    <w:p>
      <w:pPr>
        <w:pStyle w:val="ListParagraph"/>
        <w:numPr>
          <w:ilvl w:val="1"/>
          <w:numId w:val="1"/>
        </w:numPr>
        <w:tabs>
          <w:tab w:pos="900" w:val="left" w:leader="none"/>
        </w:tabs>
        <w:spacing w:line="240" w:lineRule="auto" w:before="22" w:after="0"/>
        <w:ind w:left="900" w:right="354" w:hanging="540"/>
        <w:jc w:val="left"/>
        <w:rPr>
          <w:sz w:val="22"/>
          <w:szCs w:val="22"/>
        </w:rPr>
      </w:pPr>
      <w:r>
        <w:rPr>
          <w:sz w:val="22"/>
          <w:szCs w:val="22"/>
        </w:rPr>
        <w:t>ხელშეკრულება შედგენილია ქართულ ენაზე, ორ თანაბარი იურიდიული ძალის მქონე ეგზემპლარად და თითოეული ინახება თითო მხარესთან.</w:t>
      </w:r>
    </w:p>
    <w:p>
      <w:pPr>
        <w:pStyle w:val="BodyText"/>
      </w:pPr>
    </w:p>
    <w:p>
      <w:pPr>
        <w:pStyle w:val="BodyText"/>
      </w:pPr>
    </w:p>
    <w:p>
      <w:pPr>
        <w:pStyle w:val="BodyText"/>
        <w:spacing w:before="190"/>
      </w:pPr>
    </w:p>
    <w:p>
      <w:pPr>
        <w:pStyle w:val="ListParagraph"/>
        <w:numPr>
          <w:ilvl w:val="0"/>
          <w:numId w:val="1"/>
        </w:numPr>
        <w:tabs>
          <w:tab w:pos="3303" w:val="left" w:leader="none"/>
        </w:tabs>
        <w:spacing w:line="240" w:lineRule="auto" w:before="0" w:after="0"/>
        <w:ind w:left="3303" w:right="0" w:hanging="360"/>
        <w:jc w:val="left"/>
        <w:rPr>
          <w:sz w:val="22"/>
          <w:szCs w:val="22"/>
        </w:rPr>
      </w:pPr>
      <w:r>
        <w:rPr>
          <w:sz w:val="22"/>
          <w:szCs w:val="22"/>
        </w:rPr>
        <w:t>მხარეთა</w:t>
      </w:r>
      <w:r>
        <w:rPr>
          <w:spacing w:val="-6"/>
          <w:sz w:val="22"/>
          <w:szCs w:val="22"/>
        </w:rPr>
        <w:t> </w:t>
      </w:r>
      <w:r>
        <w:rPr>
          <w:sz w:val="22"/>
          <w:szCs w:val="22"/>
        </w:rPr>
        <w:t>რეკვიზიტები</w:t>
      </w:r>
      <w:r>
        <w:rPr>
          <w:spacing w:val="-7"/>
          <w:sz w:val="22"/>
          <w:szCs w:val="22"/>
        </w:rPr>
        <w:t> </w:t>
      </w:r>
      <w:r>
        <w:rPr>
          <w:sz w:val="22"/>
          <w:szCs w:val="22"/>
        </w:rPr>
        <w:t>და</w:t>
      </w:r>
      <w:r>
        <w:rPr>
          <w:spacing w:val="-3"/>
          <w:sz w:val="22"/>
          <w:szCs w:val="22"/>
        </w:rPr>
        <w:t> </w:t>
      </w:r>
      <w:r>
        <w:rPr>
          <w:spacing w:val="-2"/>
          <w:sz w:val="22"/>
          <w:szCs w:val="22"/>
        </w:rPr>
        <w:t>ხელმოწერა</w:t>
      </w:r>
    </w:p>
    <w:p>
      <w:pPr>
        <w:pStyle w:val="BodyText"/>
        <w:tabs>
          <w:tab w:pos="6766" w:val="left" w:leader="none"/>
        </w:tabs>
        <w:spacing w:before="287"/>
        <w:ind w:left="1080"/>
      </w:pPr>
      <w:r>
        <w:rPr>
          <w:spacing w:val="-2"/>
        </w:rPr>
        <w:t>კოოპერატივი:</w:t>
      </w:r>
      <w:r>
        <w:rPr/>
        <w:tab/>
      </w:r>
      <w:r>
        <w:rPr>
          <w:spacing w:val="-2"/>
        </w:rPr>
        <w:t>მეპაიე:</w:t>
      </w:r>
    </w:p>
    <w:p>
      <w:pPr>
        <w:pStyle w:val="BodyText"/>
        <w:spacing w:before="1"/>
      </w:pPr>
    </w:p>
    <w:p>
      <w:pPr>
        <w:tabs>
          <w:tab w:pos="6757" w:val="left" w:leader="none"/>
        </w:tabs>
        <w:spacing w:before="0"/>
        <w:ind w:left="1080" w:right="0" w:firstLine="0"/>
        <w:jc w:val="left"/>
        <w:rPr>
          <w:sz w:val="22"/>
        </w:rPr>
      </w:pPr>
      <w:r>
        <w:rPr>
          <w:spacing w:val="-2"/>
          <w:sz w:val="22"/>
        </w:rPr>
        <w:t>.........................................</w:t>
      </w:r>
      <w:r>
        <w:rPr>
          <w:sz w:val="22"/>
        </w:rPr>
        <w:tab/>
      </w:r>
      <w:r>
        <w:rPr>
          <w:spacing w:val="-2"/>
          <w:sz w:val="22"/>
        </w:rPr>
        <w:t>..............................................</w:t>
      </w:r>
    </w:p>
    <w:p>
      <w:pPr>
        <w:pStyle w:val="BodyText"/>
        <w:tabs>
          <w:tab w:pos="6303" w:val="left" w:leader="none"/>
        </w:tabs>
        <w:spacing w:before="289"/>
        <w:ind w:left="1041"/>
      </w:pPr>
      <w:r>
        <w:rPr/>
        <w:t>ს/კოდი</w:t>
      </w:r>
      <w:r>
        <w:rPr>
          <w:spacing w:val="-3"/>
        </w:rPr>
        <w:t> </w:t>
      </w:r>
      <w:r>
        <w:rPr>
          <w:spacing w:val="-2"/>
        </w:rPr>
        <w:t>..........................................</w:t>
      </w:r>
      <w:r>
        <w:rPr/>
        <w:tab/>
        <w:t>პ/ნ</w:t>
      </w:r>
      <w:r>
        <w:rPr>
          <w:spacing w:val="26"/>
        </w:rPr>
        <w:t>  </w:t>
      </w:r>
      <w:r>
        <w:rPr>
          <w:spacing w:val="-2"/>
        </w:rPr>
        <w:t>...............................................</w:t>
      </w:r>
    </w:p>
    <w:p>
      <w:pPr>
        <w:pStyle w:val="BodyText"/>
        <w:spacing w:before="250"/>
        <w:rPr>
          <w:sz w:val="20"/>
        </w:rPr>
      </w:pPr>
      <w:r>
        <w:rPr>
          <w:sz w:val="20"/>
        </w:rPr>
        <mc:AlternateContent>
          <mc:Choice Requires="wps">
            <w:drawing>
              <wp:anchor distT="0" distB="0" distL="0" distR="0" allowOverlap="1" layoutInCell="1" locked="0" behindDoc="1" simplePos="0" relativeHeight="487588864">
                <wp:simplePos x="0" y="0"/>
                <wp:positionH relativeFrom="page">
                  <wp:posOffset>1207312</wp:posOffset>
                </wp:positionH>
                <wp:positionV relativeFrom="paragraph">
                  <wp:posOffset>341235</wp:posOffset>
                </wp:positionV>
                <wp:extent cx="216916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2169160" cy="1270"/>
                        </a:xfrm>
                        <a:custGeom>
                          <a:avLst/>
                          <a:gdLst/>
                          <a:ahLst/>
                          <a:cxnLst/>
                          <a:rect l="l" t="t" r="r" b="b"/>
                          <a:pathLst>
                            <a:path w="2169160" h="0">
                              <a:moveTo>
                                <a:pt x="0" y="0"/>
                              </a:moveTo>
                              <a:lnTo>
                                <a:pt x="2168597" y="0"/>
                              </a:lnTo>
                            </a:path>
                          </a:pathLst>
                        </a:custGeom>
                        <a:ln w="65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5.064003pt;margin-top:26.868946pt;width:170.8pt;height:.1pt;mso-position-horizontal-relative:page;mso-position-vertical-relative:paragraph;z-index:-15727616;mso-wrap-distance-left:0;mso-wrap-distance-right:0" id="docshape2" coordorigin="1901,537" coordsize="3416,0" path="m1901,537l5316,537e" filled="false" stroked="true" strokeweight=".51215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4391533</wp:posOffset>
                </wp:positionH>
                <wp:positionV relativeFrom="paragraph">
                  <wp:posOffset>341235</wp:posOffset>
                </wp:positionV>
                <wp:extent cx="230886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308860" cy="1270"/>
                        </a:xfrm>
                        <a:custGeom>
                          <a:avLst/>
                          <a:gdLst/>
                          <a:ahLst/>
                          <a:cxnLst/>
                          <a:rect l="l" t="t" r="r" b="b"/>
                          <a:pathLst>
                            <a:path w="2308860" h="0">
                              <a:moveTo>
                                <a:pt x="0" y="0"/>
                              </a:moveTo>
                              <a:lnTo>
                                <a:pt x="2308805" y="0"/>
                              </a:lnTo>
                            </a:path>
                          </a:pathLst>
                        </a:custGeom>
                        <a:ln w="65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5.790009pt;margin-top:26.868946pt;width:181.8pt;height:.1pt;mso-position-horizontal-relative:page;mso-position-vertical-relative:paragraph;z-index:-15727104;mso-wrap-distance-left:0;mso-wrap-distance-right:0" id="docshape3" coordorigin="6916,537" coordsize="3636,0" path="m6916,537l10552,537e" filled="false" stroked="true" strokeweight=".512153pt" strokecolor="#000000">
                <v:path arrowok="t"/>
                <v:stroke dashstyle="solid"/>
                <w10:wrap type="topAndBottom"/>
              </v:shape>
            </w:pict>
          </mc:Fallback>
        </mc:AlternateContent>
      </w:r>
    </w:p>
    <w:p>
      <w:pPr>
        <w:pStyle w:val="BodyText"/>
        <w:spacing w:after="0"/>
        <w:rPr>
          <w:sz w:val="20"/>
        </w:rPr>
        <w:sectPr>
          <w:pgSz w:w="12240" w:h="15840"/>
          <w:pgMar w:top="1420" w:bottom="280" w:left="1080" w:right="1080"/>
        </w:sectPr>
      </w:pPr>
    </w:p>
    <w:p>
      <w:pPr>
        <w:pStyle w:val="BodyText"/>
        <w:spacing w:line="289" w:lineRule="exact" w:before="22"/>
        <w:ind w:left="4" w:right="89"/>
        <w:jc w:val="center"/>
      </w:pPr>
      <w:r>
        <w:rPr>
          <w:color w:val="FF0000"/>
          <w:spacing w:val="-2"/>
        </w:rPr>
        <w:t>ინსტრუქცია</w:t>
      </w:r>
    </w:p>
    <w:p>
      <w:pPr>
        <w:pStyle w:val="BodyText"/>
        <w:ind w:left="482" w:right="478" w:hanging="91"/>
        <w:jc w:val="center"/>
      </w:pPr>
      <w:r>
        <w:rPr>
          <w:color w:val="FF0000"/>
        </w:rPr>
        <w:t>(წინამდებარე ინსტრუქცია წარმოდგენილია თვალსაჩინოებისათვის და არ აისახება ხელშეკრულებაში.</w:t>
      </w:r>
      <w:r>
        <w:rPr>
          <w:color w:val="FF0000"/>
          <w:spacing w:val="-4"/>
        </w:rPr>
        <w:t> </w:t>
      </w:r>
      <w:r>
        <w:rPr>
          <w:color w:val="FF0000"/>
        </w:rPr>
        <w:t>ხელშეკრულების</w:t>
      </w:r>
      <w:r>
        <w:rPr>
          <w:color w:val="FF0000"/>
          <w:spacing w:val="-4"/>
        </w:rPr>
        <w:t> </w:t>
      </w:r>
      <w:r>
        <w:rPr>
          <w:color w:val="FF0000"/>
        </w:rPr>
        <w:t>ტექსტში</w:t>
      </w:r>
      <w:r>
        <w:rPr>
          <w:color w:val="FF0000"/>
          <w:spacing w:val="-4"/>
        </w:rPr>
        <w:t> </w:t>
      </w:r>
      <w:r>
        <w:rPr>
          <w:color w:val="FF0000"/>
        </w:rPr>
        <w:t>მოცემული</w:t>
      </w:r>
      <w:r>
        <w:rPr>
          <w:color w:val="FF0000"/>
          <w:spacing w:val="-4"/>
        </w:rPr>
        <w:t> </w:t>
      </w:r>
      <w:r>
        <w:rPr>
          <w:color w:val="FF0000"/>
        </w:rPr>
        <w:t>საქმიანობა</w:t>
      </w:r>
      <w:r>
        <w:rPr>
          <w:color w:val="FF0000"/>
          <w:spacing w:val="-7"/>
        </w:rPr>
        <w:t> </w:t>
      </w:r>
      <w:r>
        <w:rPr>
          <w:color w:val="FF0000"/>
        </w:rPr>
        <w:t>და</w:t>
      </w:r>
      <w:r>
        <w:rPr>
          <w:color w:val="FF0000"/>
          <w:spacing w:val="-4"/>
        </w:rPr>
        <w:t> </w:t>
      </w:r>
      <w:r>
        <w:rPr>
          <w:color w:val="FF0000"/>
        </w:rPr>
        <w:t>პაის</w:t>
      </w:r>
      <w:r>
        <w:rPr>
          <w:color w:val="FF0000"/>
          <w:spacing w:val="-2"/>
        </w:rPr>
        <w:t> </w:t>
      </w:r>
      <w:r>
        <w:rPr>
          <w:color w:val="FF0000"/>
        </w:rPr>
        <w:t>ღირებულება არის პირობითი და უნდა შეივსოს მეპაიეთა ეკონომიური საქმიანობის შესაბამისად)</w:t>
      </w:r>
    </w:p>
    <w:p>
      <w:pPr>
        <w:pStyle w:val="ListParagraph"/>
        <w:numPr>
          <w:ilvl w:val="0"/>
          <w:numId w:val="2"/>
        </w:numPr>
        <w:tabs>
          <w:tab w:pos="3398" w:val="left" w:leader="none"/>
        </w:tabs>
        <w:spacing w:line="240" w:lineRule="auto" w:before="289" w:after="0"/>
        <w:ind w:left="3398" w:right="0" w:hanging="361"/>
        <w:jc w:val="left"/>
        <w:rPr>
          <w:sz w:val="22"/>
          <w:szCs w:val="22"/>
        </w:rPr>
      </w:pPr>
      <w:r>
        <w:rPr>
          <w:color w:val="FF0000"/>
          <w:sz w:val="22"/>
          <w:szCs w:val="22"/>
        </w:rPr>
        <w:t>მეპაიის</w:t>
      </w:r>
      <w:r>
        <w:rPr>
          <w:color w:val="FF0000"/>
          <w:spacing w:val="-7"/>
          <w:sz w:val="22"/>
          <w:szCs w:val="22"/>
        </w:rPr>
        <w:t> </w:t>
      </w:r>
      <w:r>
        <w:rPr>
          <w:color w:val="FF0000"/>
          <w:sz w:val="22"/>
          <w:szCs w:val="22"/>
        </w:rPr>
        <w:t>ეკონომიური</w:t>
      </w:r>
      <w:r>
        <w:rPr>
          <w:color w:val="FF0000"/>
          <w:spacing w:val="-6"/>
          <w:sz w:val="22"/>
          <w:szCs w:val="22"/>
        </w:rPr>
        <w:t> </w:t>
      </w:r>
      <w:r>
        <w:rPr>
          <w:color w:val="FF0000"/>
          <w:spacing w:val="-2"/>
          <w:sz w:val="22"/>
          <w:szCs w:val="22"/>
        </w:rPr>
        <w:t>მონაწილეობა</w:t>
      </w:r>
    </w:p>
    <w:p>
      <w:pPr>
        <w:pStyle w:val="BodyText"/>
        <w:spacing w:before="4"/>
        <w:rPr>
          <w:sz w:val="10"/>
        </w:rPr>
      </w:pPr>
      <w:r>
        <w:rPr>
          <w:sz w:val="10"/>
        </w:rPr>
        <mc:AlternateContent>
          <mc:Choice Requires="wps">
            <w:drawing>
              <wp:anchor distT="0" distB="0" distL="0" distR="0" allowOverlap="1" layoutInCell="1" locked="0" behindDoc="1" simplePos="0" relativeHeight="487589888">
                <wp:simplePos x="0" y="0"/>
                <wp:positionH relativeFrom="page">
                  <wp:posOffset>914704</wp:posOffset>
                </wp:positionH>
                <wp:positionV relativeFrom="paragraph">
                  <wp:posOffset>101647</wp:posOffset>
                </wp:positionV>
                <wp:extent cx="5944870" cy="919480"/>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5944870" cy="919480"/>
                        </a:xfrm>
                        <a:prstGeom prst="rect">
                          <a:avLst/>
                        </a:prstGeom>
                        <a:solidFill>
                          <a:srgbClr val="00FF00"/>
                        </a:solidFill>
                      </wps:spPr>
                      <wps:txbx>
                        <w:txbxContent>
                          <w:p>
                            <w:pPr>
                              <w:pStyle w:val="BodyText"/>
                              <w:ind w:right="-15"/>
                              <w:jc w:val="both"/>
                              <w:rPr>
                                <w:color w:val="000000"/>
                              </w:rPr>
                            </w:pPr>
                            <w:r>
                              <w:rPr>
                                <w:color w:val="000000"/>
                              </w:rPr>
                              <w:t>მაგალითი:</w:t>
                            </w:r>
                            <w:r>
                              <w:rPr>
                                <w:color w:val="000000"/>
                                <w:spacing w:val="40"/>
                              </w:rPr>
                              <w:t> </w:t>
                            </w:r>
                            <w:r>
                              <w:rPr>
                                <w:color w:val="000000"/>
                              </w:rPr>
                              <w:t>მეპაიე კოოპერატივს საანგარიშო</w:t>
                            </w:r>
                            <w:r>
                              <w:rPr>
                                <w:color w:val="000000"/>
                                <w:spacing w:val="-2"/>
                              </w:rPr>
                              <w:t> </w:t>
                            </w:r>
                            <w:r>
                              <w:rPr>
                                <w:color w:val="000000"/>
                              </w:rPr>
                              <w:t>პერიოდში აბარებს 1000</w:t>
                            </w:r>
                            <w:r>
                              <w:rPr>
                                <w:color w:val="000000"/>
                                <w:spacing w:val="-2"/>
                              </w:rPr>
                              <w:t> </w:t>
                            </w:r>
                            <w:r>
                              <w:rPr>
                                <w:color w:val="000000"/>
                              </w:rPr>
                              <w:t>ლიტრ</w:t>
                            </w:r>
                            <w:r>
                              <w:rPr>
                                <w:color w:val="000000"/>
                                <w:spacing w:val="-1"/>
                              </w:rPr>
                              <w:t> </w:t>
                            </w:r>
                            <w:r>
                              <w:rPr>
                                <w:color w:val="000000"/>
                              </w:rPr>
                              <w:t>რძეს. (შესაძლოა იყოს სხვა ნედლეულიც, ყურძენი, თაფლი, ხილი და ა.შ) ეკონომიკური მონაწილეობის დასადგენად, მეპაიესა და</w:t>
                            </w:r>
                            <w:r>
                              <w:rPr>
                                <w:color w:val="000000"/>
                                <w:spacing w:val="40"/>
                              </w:rPr>
                              <w:t> </w:t>
                            </w:r>
                            <w:r>
                              <w:rPr>
                                <w:color w:val="000000"/>
                              </w:rPr>
                              <w:t>კოოპერატივს შორის ხდება შეთანხმება 1 ლიტრი რძის ღირებულებაზე. მაგალითად, თუ ერთი ჩასაბარებელი ლიტრი რძის ღირებულებად დაადგინეს 0.8 ლარი, მეპაიის ეკონომიკური მონაწილეობა იქნება</w:t>
                            </w:r>
                            <w:r>
                              <w:rPr>
                                <w:color w:val="000000"/>
                                <w:spacing w:val="80"/>
                              </w:rPr>
                              <w:t>  </w:t>
                            </w:r>
                            <w:r>
                              <w:rPr>
                                <w:color w:val="000000"/>
                              </w:rPr>
                              <w:t>1000 X 0.8 = 800 ლარი.</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2.024002pt;margin-top:8.003709pt;width:468.1pt;height:72.4pt;mso-position-horizontal-relative:page;mso-position-vertical-relative:paragraph;z-index:-15726592;mso-wrap-distance-left:0;mso-wrap-distance-right:0" type="#_x0000_t202" id="docshape4" filled="true" fillcolor="#00ff00" stroked="false">
                <v:textbox inset="0,0,0,0">
                  <w:txbxContent>
                    <w:p>
                      <w:pPr>
                        <w:pStyle w:val="BodyText"/>
                        <w:ind w:right="-15"/>
                        <w:jc w:val="both"/>
                        <w:rPr>
                          <w:color w:val="000000"/>
                        </w:rPr>
                      </w:pPr>
                      <w:r>
                        <w:rPr>
                          <w:color w:val="000000"/>
                        </w:rPr>
                        <w:t>მაგალითი:</w:t>
                      </w:r>
                      <w:r>
                        <w:rPr>
                          <w:color w:val="000000"/>
                          <w:spacing w:val="40"/>
                        </w:rPr>
                        <w:t> </w:t>
                      </w:r>
                      <w:r>
                        <w:rPr>
                          <w:color w:val="000000"/>
                        </w:rPr>
                        <w:t>მეპაიე კოოპერატივს საანგარიშო</w:t>
                      </w:r>
                      <w:r>
                        <w:rPr>
                          <w:color w:val="000000"/>
                          <w:spacing w:val="-2"/>
                        </w:rPr>
                        <w:t> </w:t>
                      </w:r>
                      <w:r>
                        <w:rPr>
                          <w:color w:val="000000"/>
                        </w:rPr>
                        <w:t>პერიოდში აბარებს 1000</w:t>
                      </w:r>
                      <w:r>
                        <w:rPr>
                          <w:color w:val="000000"/>
                          <w:spacing w:val="-2"/>
                        </w:rPr>
                        <w:t> </w:t>
                      </w:r>
                      <w:r>
                        <w:rPr>
                          <w:color w:val="000000"/>
                        </w:rPr>
                        <w:t>ლიტრ</w:t>
                      </w:r>
                      <w:r>
                        <w:rPr>
                          <w:color w:val="000000"/>
                          <w:spacing w:val="-1"/>
                        </w:rPr>
                        <w:t> </w:t>
                      </w:r>
                      <w:r>
                        <w:rPr>
                          <w:color w:val="000000"/>
                        </w:rPr>
                        <w:t>რძეს. (შესაძლოა იყოს სხვა ნედლეულიც, ყურძენი, თაფლი, ხილი და ა.შ) ეკონომიკური მონაწილეობის დასადგენად, მეპაიესა და</w:t>
                      </w:r>
                      <w:r>
                        <w:rPr>
                          <w:color w:val="000000"/>
                          <w:spacing w:val="40"/>
                        </w:rPr>
                        <w:t> </w:t>
                      </w:r>
                      <w:r>
                        <w:rPr>
                          <w:color w:val="000000"/>
                        </w:rPr>
                        <w:t>კოოპერატივს შორის ხდება შეთანხმება 1 ლიტრი რძის ღირებულებაზე. მაგალითად, თუ ერთი ჩასაბარებელი ლიტრი რძის ღირებულებად დაადგინეს 0.8 ლარი, მეპაიის ეკონომიკური მონაწილეობა იქნება</w:t>
                      </w:r>
                      <w:r>
                        <w:rPr>
                          <w:color w:val="000000"/>
                          <w:spacing w:val="80"/>
                        </w:rPr>
                        <w:t>  </w:t>
                      </w:r>
                      <w:r>
                        <w:rPr>
                          <w:color w:val="000000"/>
                        </w:rPr>
                        <w:t>1000 X 0.8 = 800 ლარი.</w:t>
                      </w:r>
                    </w:p>
                  </w:txbxContent>
                </v:textbox>
                <v:fill type="solid"/>
                <w10:wrap type="topAndBottom"/>
              </v:shape>
            </w:pict>
          </mc:Fallback>
        </mc:AlternateContent>
      </w:r>
      <w:r>
        <w:rPr>
          <w:sz w:val="10"/>
        </w:rPr>
        <mc:AlternateContent>
          <mc:Choice Requires="wps">
            <w:drawing>
              <wp:anchor distT="0" distB="0" distL="0" distR="0" allowOverlap="1" layoutInCell="1" locked="0" behindDoc="1" simplePos="0" relativeHeight="487590400">
                <wp:simplePos x="0" y="0"/>
                <wp:positionH relativeFrom="page">
                  <wp:posOffset>914704</wp:posOffset>
                </wp:positionH>
                <wp:positionV relativeFrom="paragraph">
                  <wp:posOffset>1123108</wp:posOffset>
                </wp:positionV>
                <wp:extent cx="5850255" cy="551815"/>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5850255" cy="551815"/>
                        </a:xfrm>
                        <a:prstGeom prst="rect">
                          <a:avLst/>
                        </a:prstGeom>
                        <a:solidFill>
                          <a:srgbClr val="00FF00"/>
                        </a:solidFill>
                      </wps:spPr>
                      <wps:txbx>
                        <w:txbxContent>
                          <w:p>
                            <w:pPr>
                              <w:pStyle w:val="BodyText"/>
                              <w:numPr>
                                <w:ilvl w:val="2"/>
                                <w:numId w:val="3"/>
                              </w:numPr>
                              <w:tabs>
                                <w:tab w:pos="719" w:val="left" w:leader="none"/>
                              </w:tabs>
                              <w:spacing w:line="240" w:lineRule="auto" w:before="1" w:after="0"/>
                              <w:ind w:left="719" w:right="-15" w:hanging="719"/>
                              <w:jc w:val="left"/>
                              <w:rPr>
                                <w:color w:val="000000"/>
                              </w:rPr>
                            </w:pPr>
                            <w:r>
                              <w:rPr>
                                <w:color w:val="000000"/>
                              </w:rPr>
                              <w:t>საანგარიშო</w:t>
                            </w:r>
                            <w:r>
                              <w:rPr>
                                <w:color w:val="000000"/>
                                <w:spacing w:val="-10"/>
                              </w:rPr>
                              <w:t> </w:t>
                            </w:r>
                            <w:r>
                              <w:rPr>
                                <w:color w:val="000000"/>
                              </w:rPr>
                              <w:t>პერიოდში,</w:t>
                            </w:r>
                            <w:r>
                              <w:rPr>
                                <w:color w:val="000000"/>
                                <w:spacing w:val="-7"/>
                              </w:rPr>
                              <w:t> </w:t>
                            </w:r>
                            <w:r>
                              <w:rPr>
                                <w:color w:val="000000"/>
                              </w:rPr>
                              <w:t>მეპაიე</w:t>
                            </w:r>
                            <w:r>
                              <w:rPr>
                                <w:color w:val="000000"/>
                                <w:spacing w:val="-7"/>
                              </w:rPr>
                              <w:t> </w:t>
                            </w:r>
                            <w:r>
                              <w:rPr>
                                <w:color w:val="000000"/>
                              </w:rPr>
                              <w:t>მიაწვდის</w:t>
                            </w:r>
                            <w:r>
                              <w:rPr>
                                <w:color w:val="000000"/>
                                <w:spacing w:val="-4"/>
                              </w:rPr>
                              <w:t> </w:t>
                            </w:r>
                            <w:r>
                              <w:rPr>
                                <w:color w:val="000000"/>
                              </w:rPr>
                              <w:t>1000</w:t>
                            </w:r>
                            <w:r>
                              <w:rPr>
                                <w:color w:val="000000"/>
                                <w:spacing w:val="-7"/>
                              </w:rPr>
                              <w:t> </w:t>
                            </w:r>
                            <w:r>
                              <w:rPr>
                                <w:color w:val="000000"/>
                              </w:rPr>
                              <w:t>ლიტრ</w:t>
                            </w:r>
                            <w:r>
                              <w:rPr>
                                <w:color w:val="000000"/>
                                <w:spacing w:val="-7"/>
                              </w:rPr>
                              <w:t> </w:t>
                            </w:r>
                            <w:r>
                              <w:rPr>
                                <w:color w:val="000000"/>
                              </w:rPr>
                              <w:t>რძეს,</w:t>
                            </w:r>
                            <w:r>
                              <w:rPr>
                                <w:color w:val="000000"/>
                                <w:spacing w:val="-5"/>
                              </w:rPr>
                              <w:t> </w:t>
                            </w:r>
                            <w:r>
                              <w:rPr>
                                <w:color w:val="000000"/>
                              </w:rPr>
                              <w:t>ღირებულებით</w:t>
                            </w:r>
                            <w:r>
                              <w:rPr>
                                <w:color w:val="000000"/>
                                <w:spacing w:val="-4"/>
                              </w:rPr>
                              <w:t> </w:t>
                            </w:r>
                            <w:r>
                              <w:rPr>
                                <w:color w:val="000000"/>
                              </w:rPr>
                              <w:t>800</w:t>
                            </w:r>
                            <w:r>
                              <w:rPr>
                                <w:color w:val="000000"/>
                                <w:spacing w:val="-7"/>
                              </w:rPr>
                              <w:t> </w:t>
                            </w:r>
                            <w:r>
                              <w:rPr>
                                <w:color w:val="000000"/>
                                <w:spacing w:val="-2"/>
                              </w:rPr>
                              <w:t>ლარი.</w:t>
                            </w:r>
                          </w:p>
                          <w:p>
                            <w:pPr>
                              <w:numPr>
                                <w:ilvl w:val="2"/>
                                <w:numId w:val="3"/>
                              </w:numPr>
                              <w:tabs>
                                <w:tab w:pos="719" w:val="left" w:leader="none"/>
                              </w:tabs>
                              <w:spacing w:line="289" w:lineRule="exact" w:before="1"/>
                              <w:ind w:left="719" w:right="0" w:hanging="719"/>
                              <w:jc w:val="left"/>
                              <w:rPr>
                                <w:color w:val="000000"/>
                                <w:sz w:val="22"/>
                              </w:rPr>
                            </w:pPr>
                            <w:r>
                              <w:rPr>
                                <w:color w:val="000000"/>
                                <w:spacing w:val="-2"/>
                                <w:sz w:val="22"/>
                              </w:rPr>
                              <w:t>................................................................................................................................................</w:t>
                            </w:r>
                          </w:p>
                          <w:p>
                            <w:pPr>
                              <w:numPr>
                                <w:ilvl w:val="2"/>
                                <w:numId w:val="3"/>
                              </w:numPr>
                              <w:tabs>
                                <w:tab w:pos="719" w:val="left" w:leader="none"/>
                              </w:tabs>
                              <w:spacing w:line="288" w:lineRule="exact" w:before="0"/>
                              <w:ind w:left="719" w:right="0" w:hanging="719"/>
                              <w:jc w:val="left"/>
                              <w:rPr>
                                <w:color w:val="000000"/>
                                <w:sz w:val="22"/>
                              </w:rPr>
                            </w:pPr>
                            <w:r>
                              <w:rPr>
                                <w:color w:val="000000"/>
                                <w:spacing w:val="-2"/>
                                <w:sz w:val="22"/>
                              </w:rPr>
                              <w:t>................................................................................................................................................</w:t>
                            </w:r>
                          </w:p>
                        </w:txbxContent>
                      </wps:txbx>
                      <wps:bodyPr wrap="square" lIns="0" tIns="0" rIns="0" bIns="0" rtlCol="0">
                        <a:noAutofit/>
                      </wps:bodyPr>
                    </wps:wsp>
                  </a:graphicData>
                </a:graphic>
              </wp:anchor>
            </w:drawing>
          </mc:Choice>
          <mc:Fallback>
            <w:pict>
              <v:shape style="position:absolute;margin-left:72.024002pt;margin-top:88.433708pt;width:460.65pt;height:43.45pt;mso-position-horizontal-relative:page;mso-position-vertical-relative:paragraph;z-index:-15726080;mso-wrap-distance-left:0;mso-wrap-distance-right:0" type="#_x0000_t202" id="docshape5" filled="true" fillcolor="#00ff00" stroked="false">
                <v:textbox inset="0,0,0,0">
                  <w:txbxContent>
                    <w:p>
                      <w:pPr>
                        <w:pStyle w:val="BodyText"/>
                        <w:numPr>
                          <w:ilvl w:val="2"/>
                          <w:numId w:val="3"/>
                        </w:numPr>
                        <w:tabs>
                          <w:tab w:pos="719" w:val="left" w:leader="none"/>
                        </w:tabs>
                        <w:spacing w:line="240" w:lineRule="auto" w:before="1" w:after="0"/>
                        <w:ind w:left="719" w:right="-15" w:hanging="719"/>
                        <w:jc w:val="left"/>
                        <w:rPr>
                          <w:color w:val="000000"/>
                        </w:rPr>
                      </w:pPr>
                      <w:r>
                        <w:rPr>
                          <w:color w:val="000000"/>
                        </w:rPr>
                        <w:t>საანგარიშო</w:t>
                      </w:r>
                      <w:r>
                        <w:rPr>
                          <w:color w:val="000000"/>
                          <w:spacing w:val="-10"/>
                        </w:rPr>
                        <w:t> </w:t>
                      </w:r>
                      <w:r>
                        <w:rPr>
                          <w:color w:val="000000"/>
                        </w:rPr>
                        <w:t>პერიოდში,</w:t>
                      </w:r>
                      <w:r>
                        <w:rPr>
                          <w:color w:val="000000"/>
                          <w:spacing w:val="-7"/>
                        </w:rPr>
                        <w:t> </w:t>
                      </w:r>
                      <w:r>
                        <w:rPr>
                          <w:color w:val="000000"/>
                        </w:rPr>
                        <w:t>მეპაიე</w:t>
                      </w:r>
                      <w:r>
                        <w:rPr>
                          <w:color w:val="000000"/>
                          <w:spacing w:val="-7"/>
                        </w:rPr>
                        <w:t> </w:t>
                      </w:r>
                      <w:r>
                        <w:rPr>
                          <w:color w:val="000000"/>
                        </w:rPr>
                        <w:t>მიაწვდის</w:t>
                      </w:r>
                      <w:r>
                        <w:rPr>
                          <w:color w:val="000000"/>
                          <w:spacing w:val="-4"/>
                        </w:rPr>
                        <w:t> </w:t>
                      </w:r>
                      <w:r>
                        <w:rPr>
                          <w:color w:val="000000"/>
                        </w:rPr>
                        <w:t>1000</w:t>
                      </w:r>
                      <w:r>
                        <w:rPr>
                          <w:color w:val="000000"/>
                          <w:spacing w:val="-7"/>
                        </w:rPr>
                        <w:t> </w:t>
                      </w:r>
                      <w:r>
                        <w:rPr>
                          <w:color w:val="000000"/>
                        </w:rPr>
                        <w:t>ლიტრ</w:t>
                      </w:r>
                      <w:r>
                        <w:rPr>
                          <w:color w:val="000000"/>
                          <w:spacing w:val="-7"/>
                        </w:rPr>
                        <w:t> </w:t>
                      </w:r>
                      <w:r>
                        <w:rPr>
                          <w:color w:val="000000"/>
                        </w:rPr>
                        <w:t>რძეს,</w:t>
                      </w:r>
                      <w:r>
                        <w:rPr>
                          <w:color w:val="000000"/>
                          <w:spacing w:val="-5"/>
                        </w:rPr>
                        <w:t> </w:t>
                      </w:r>
                      <w:r>
                        <w:rPr>
                          <w:color w:val="000000"/>
                        </w:rPr>
                        <w:t>ღირებულებით</w:t>
                      </w:r>
                      <w:r>
                        <w:rPr>
                          <w:color w:val="000000"/>
                          <w:spacing w:val="-4"/>
                        </w:rPr>
                        <w:t> </w:t>
                      </w:r>
                      <w:r>
                        <w:rPr>
                          <w:color w:val="000000"/>
                        </w:rPr>
                        <w:t>800</w:t>
                      </w:r>
                      <w:r>
                        <w:rPr>
                          <w:color w:val="000000"/>
                          <w:spacing w:val="-7"/>
                        </w:rPr>
                        <w:t> </w:t>
                      </w:r>
                      <w:r>
                        <w:rPr>
                          <w:color w:val="000000"/>
                          <w:spacing w:val="-2"/>
                        </w:rPr>
                        <w:t>ლარი.</w:t>
                      </w:r>
                    </w:p>
                    <w:p>
                      <w:pPr>
                        <w:numPr>
                          <w:ilvl w:val="2"/>
                          <w:numId w:val="3"/>
                        </w:numPr>
                        <w:tabs>
                          <w:tab w:pos="719" w:val="left" w:leader="none"/>
                        </w:tabs>
                        <w:spacing w:line="289" w:lineRule="exact" w:before="1"/>
                        <w:ind w:left="719" w:right="0" w:hanging="719"/>
                        <w:jc w:val="left"/>
                        <w:rPr>
                          <w:color w:val="000000"/>
                          <w:sz w:val="22"/>
                        </w:rPr>
                      </w:pPr>
                      <w:r>
                        <w:rPr>
                          <w:color w:val="000000"/>
                          <w:spacing w:val="-2"/>
                          <w:sz w:val="22"/>
                        </w:rPr>
                        <w:t>................................................................................................................................................</w:t>
                      </w:r>
                    </w:p>
                    <w:p>
                      <w:pPr>
                        <w:numPr>
                          <w:ilvl w:val="2"/>
                          <w:numId w:val="3"/>
                        </w:numPr>
                        <w:tabs>
                          <w:tab w:pos="719" w:val="left" w:leader="none"/>
                        </w:tabs>
                        <w:spacing w:line="288" w:lineRule="exact" w:before="0"/>
                        <w:ind w:left="719" w:right="0" w:hanging="719"/>
                        <w:jc w:val="left"/>
                        <w:rPr>
                          <w:color w:val="000000"/>
                          <w:sz w:val="22"/>
                        </w:rPr>
                      </w:pPr>
                      <w:r>
                        <w:rPr>
                          <w:color w:val="000000"/>
                          <w:spacing w:val="-2"/>
                          <w:sz w:val="22"/>
                        </w:rPr>
                        <w:t>................................................................................................................................................</w:t>
                      </w:r>
                    </w:p>
                  </w:txbxContent>
                </v:textbox>
                <v:fill type="solid"/>
                <w10:wrap type="topAndBottom"/>
              </v:shape>
            </w:pict>
          </mc:Fallback>
        </mc:AlternateContent>
      </w:r>
    </w:p>
    <w:p>
      <w:pPr>
        <w:pStyle w:val="BodyText"/>
        <w:spacing w:before="5"/>
        <w:rPr>
          <w:sz w:val="10"/>
        </w:rPr>
      </w:pPr>
    </w:p>
    <w:p>
      <w:pPr>
        <w:pStyle w:val="BodyText"/>
      </w:pPr>
    </w:p>
    <w:p>
      <w:pPr>
        <w:pStyle w:val="BodyText"/>
        <w:spacing w:before="31"/>
      </w:pPr>
    </w:p>
    <w:p>
      <w:pPr>
        <w:pStyle w:val="ListParagraph"/>
        <w:numPr>
          <w:ilvl w:val="0"/>
          <w:numId w:val="2"/>
        </w:numPr>
        <w:tabs>
          <w:tab w:pos="3346" w:val="left" w:leader="none"/>
        </w:tabs>
        <w:spacing w:line="240" w:lineRule="auto" w:before="1" w:after="0"/>
        <w:ind w:left="3346" w:right="0" w:hanging="540"/>
        <w:jc w:val="left"/>
        <w:rPr>
          <w:sz w:val="22"/>
          <w:szCs w:val="22"/>
        </w:rPr>
      </w:pPr>
      <w:r>
        <w:rPr>
          <w:color w:val="FF0000"/>
          <w:sz w:val="22"/>
          <w:szCs w:val="22"/>
        </w:rPr>
        <w:t>პაის</w:t>
      </w:r>
      <w:r>
        <w:rPr>
          <w:color w:val="FF0000"/>
          <w:spacing w:val="-4"/>
          <w:sz w:val="22"/>
          <w:szCs w:val="22"/>
        </w:rPr>
        <w:t> </w:t>
      </w:r>
      <w:r>
        <w:rPr>
          <w:color w:val="FF0000"/>
          <w:sz w:val="22"/>
          <w:szCs w:val="22"/>
        </w:rPr>
        <w:t>განსაზღვრა</w:t>
      </w:r>
      <w:r>
        <w:rPr>
          <w:color w:val="FF0000"/>
          <w:spacing w:val="-4"/>
          <w:sz w:val="22"/>
          <w:szCs w:val="22"/>
        </w:rPr>
        <w:t> </w:t>
      </w:r>
      <w:r>
        <w:rPr>
          <w:color w:val="FF0000"/>
          <w:sz w:val="22"/>
          <w:szCs w:val="22"/>
        </w:rPr>
        <w:t>და</w:t>
      </w:r>
      <w:r>
        <w:rPr>
          <w:color w:val="FF0000"/>
          <w:spacing w:val="-6"/>
          <w:sz w:val="22"/>
          <w:szCs w:val="22"/>
        </w:rPr>
        <w:t> </w:t>
      </w:r>
      <w:r>
        <w:rPr>
          <w:color w:val="FF0000"/>
          <w:sz w:val="22"/>
          <w:szCs w:val="22"/>
        </w:rPr>
        <w:t>შეტანის</w:t>
      </w:r>
      <w:r>
        <w:rPr>
          <w:color w:val="FF0000"/>
          <w:spacing w:val="-5"/>
          <w:sz w:val="22"/>
          <w:szCs w:val="22"/>
        </w:rPr>
        <w:t> </w:t>
      </w:r>
      <w:r>
        <w:rPr>
          <w:color w:val="FF0000"/>
          <w:spacing w:val="-2"/>
          <w:sz w:val="22"/>
          <w:szCs w:val="22"/>
        </w:rPr>
        <w:t>პირობები</w:t>
      </w:r>
    </w:p>
    <w:p>
      <w:pPr>
        <w:pStyle w:val="BodyText"/>
        <w:spacing w:before="1"/>
        <w:rPr>
          <w:sz w:val="20"/>
        </w:rPr>
      </w:pPr>
      <w:r>
        <w:rPr>
          <w:sz w:val="20"/>
        </w:rPr>
        <mc:AlternateContent>
          <mc:Choice Requires="wps">
            <w:drawing>
              <wp:anchor distT="0" distB="0" distL="0" distR="0" allowOverlap="1" layoutInCell="1" locked="0" behindDoc="1" simplePos="0" relativeHeight="487590912">
                <wp:simplePos x="0" y="0"/>
                <wp:positionH relativeFrom="page">
                  <wp:posOffset>914704</wp:posOffset>
                </wp:positionH>
                <wp:positionV relativeFrom="paragraph">
                  <wp:posOffset>183673</wp:posOffset>
                </wp:positionV>
                <wp:extent cx="5944870" cy="367665"/>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5944870" cy="367665"/>
                        </a:xfrm>
                        <a:prstGeom prst="rect">
                          <a:avLst/>
                        </a:prstGeom>
                        <a:solidFill>
                          <a:srgbClr val="00FF00"/>
                        </a:solidFill>
                      </wps:spPr>
                      <wps:txbx>
                        <w:txbxContent>
                          <w:p>
                            <w:pPr>
                              <w:pStyle w:val="BodyText"/>
                              <w:ind w:right="-15"/>
                              <w:rPr>
                                <w:color w:val="000000"/>
                              </w:rPr>
                            </w:pPr>
                            <w:r>
                              <w:rPr>
                                <w:color w:val="000000"/>
                              </w:rPr>
                              <w:t>მაგალითი</w:t>
                            </w:r>
                            <w:r>
                              <w:rPr>
                                <w:color w:val="000000"/>
                                <w:spacing w:val="37"/>
                              </w:rPr>
                              <w:t> </w:t>
                            </w:r>
                            <w:r>
                              <w:rPr>
                                <w:color w:val="000000"/>
                              </w:rPr>
                              <w:t>1:</w:t>
                            </w:r>
                            <w:r>
                              <w:rPr>
                                <w:color w:val="000000"/>
                                <w:spacing w:val="38"/>
                              </w:rPr>
                              <w:t> </w:t>
                            </w:r>
                            <w:r>
                              <w:rPr>
                                <w:color w:val="000000"/>
                              </w:rPr>
                              <w:t>მეპაიე</w:t>
                            </w:r>
                            <w:r>
                              <w:rPr>
                                <w:color w:val="000000"/>
                                <w:spacing w:val="40"/>
                              </w:rPr>
                              <w:t> </w:t>
                            </w:r>
                            <w:r>
                              <w:rPr>
                                <w:color w:val="000000"/>
                              </w:rPr>
                              <w:t>აწარმოებს</w:t>
                            </w:r>
                            <w:r>
                              <w:rPr>
                                <w:color w:val="000000"/>
                                <w:spacing w:val="40"/>
                              </w:rPr>
                              <w:t> </w:t>
                            </w:r>
                            <w:r>
                              <w:rPr>
                                <w:color w:val="000000"/>
                              </w:rPr>
                              <w:t>ყურძენს</w:t>
                            </w:r>
                            <w:r>
                              <w:rPr>
                                <w:color w:val="000000"/>
                                <w:spacing w:val="39"/>
                              </w:rPr>
                              <w:t> </w:t>
                            </w:r>
                            <w:r>
                              <w:rPr>
                                <w:color w:val="000000"/>
                              </w:rPr>
                              <w:t>და</w:t>
                            </w:r>
                            <w:r>
                              <w:rPr>
                                <w:color w:val="000000"/>
                                <w:spacing w:val="37"/>
                              </w:rPr>
                              <w:t> </w:t>
                            </w:r>
                            <w:r>
                              <w:rPr>
                                <w:color w:val="000000"/>
                              </w:rPr>
                              <w:t>სამეურნეო</w:t>
                            </w:r>
                            <w:r>
                              <w:rPr>
                                <w:color w:val="000000"/>
                                <w:spacing w:val="40"/>
                              </w:rPr>
                              <w:t> </w:t>
                            </w:r>
                            <w:r>
                              <w:rPr>
                                <w:color w:val="000000"/>
                              </w:rPr>
                              <w:t>წლის</w:t>
                            </w:r>
                            <w:r>
                              <w:rPr>
                                <w:color w:val="000000"/>
                                <w:spacing w:val="40"/>
                              </w:rPr>
                              <w:t> </w:t>
                            </w:r>
                            <w:r>
                              <w:rPr>
                                <w:color w:val="000000"/>
                              </w:rPr>
                              <w:t>განმავლობაში</w:t>
                            </w:r>
                            <w:r>
                              <w:rPr>
                                <w:color w:val="000000"/>
                                <w:spacing w:val="40"/>
                              </w:rPr>
                              <w:t> </w:t>
                            </w:r>
                            <w:r>
                              <w:rPr>
                                <w:color w:val="000000"/>
                              </w:rPr>
                              <w:t>კოოპერატივს უნდა</w:t>
                            </w:r>
                            <w:r>
                              <w:rPr>
                                <w:color w:val="000000"/>
                                <w:spacing w:val="22"/>
                              </w:rPr>
                              <w:t> </w:t>
                            </w:r>
                            <w:r>
                              <w:rPr>
                                <w:color w:val="000000"/>
                              </w:rPr>
                              <w:t>მიაწოდოს</w:t>
                            </w:r>
                            <w:r>
                              <w:rPr>
                                <w:color w:val="000000"/>
                                <w:spacing w:val="25"/>
                              </w:rPr>
                              <w:t> </w:t>
                            </w:r>
                            <w:r>
                              <w:rPr>
                                <w:color w:val="000000"/>
                              </w:rPr>
                              <w:t>2000</w:t>
                            </w:r>
                            <w:r>
                              <w:rPr>
                                <w:color w:val="000000"/>
                                <w:spacing w:val="24"/>
                              </w:rPr>
                              <w:t> </w:t>
                            </w:r>
                            <w:r>
                              <w:rPr>
                                <w:color w:val="000000"/>
                              </w:rPr>
                              <w:t>კგ</w:t>
                            </w:r>
                            <w:r>
                              <w:rPr>
                                <w:color w:val="000000"/>
                                <w:spacing w:val="24"/>
                              </w:rPr>
                              <w:t> </w:t>
                            </w:r>
                            <w:r>
                              <w:rPr>
                                <w:color w:val="000000"/>
                              </w:rPr>
                              <w:t>ყურძენი</w:t>
                            </w:r>
                            <w:r>
                              <w:rPr>
                                <w:color w:val="000000"/>
                                <w:spacing w:val="23"/>
                              </w:rPr>
                              <w:t> </w:t>
                            </w:r>
                            <w:r>
                              <w:rPr>
                                <w:color w:val="000000"/>
                              </w:rPr>
                              <w:t>(ან</w:t>
                            </w:r>
                            <w:r>
                              <w:rPr>
                                <w:color w:val="000000"/>
                                <w:spacing w:val="22"/>
                              </w:rPr>
                              <w:t> </w:t>
                            </w:r>
                            <w:r>
                              <w:rPr>
                                <w:color w:val="000000"/>
                              </w:rPr>
                              <w:t>სხვა</w:t>
                            </w:r>
                            <w:r>
                              <w:rPr>
                                <w:color w:val="000000"/>
                                <w:spacing w:val="22"/>
                              </w:rPr>
                              <w:t> </w:t>
                            </w:r>
                            <w:r>
                              <w:rPr>
                                <w:color w:val="000000"/>
                              </w:rPr>
                              <w:t>ნედლეული),</w:t>
                            </w:r>
                            <w:r>
                              <w:rPr>
                                <w:color w:val="000000"/>
                                <w:spacing w:val="23"/>
                              </w:rPr>
                              <w:t> </w:t>
                            </w:r>
                            <w:r>
                              <w:rPr>
                                <w:color w:val="000000"/>
                              </w:rPr>
                              <w:t>რომელიც</w:t>
                            </w:r>
                            <w:r>
                              <w:rPr>
                                <w:color w:val="000000"/>
                                <w:spacing w:val="22"/>
                              </w:rPr>
                              <w:t> </w:t>
                            </w:r>
                            <w:r>
                              <w:rPr>
                                <w:color w:val="000000"/>
                              </w:rPr>
                              <w:t>უნდა</w:t>
                            </w:r>
                            <w:r>
                              <w:rPr>
                                <w:color w:val="000000"/>
                                <w:spacing w:val="24"/>
                              </w:rPr>
                              <w:t> </w:t>
                            </w:r>
                            <w:r>
                              <w:rPr>
                                <w:color w:val="000000"/>
                              </w:rPr>
                              <w:t>გადამუშავდეს</w:t>
                            </w:r>
                            <w:r>
                              <w:rPr>
                                <w:color w:val="000000"/>
                                <w:spacing w:val="23"/>
                              </w:rPr>
                              <w:t> </w:t>
                            </w:r>
                            <w:r>
                              <w:rPr>
                                <w:color w:val="000000"/>
                                <w:spacing w:val="-5"/>
                              </w:rPr>
                              <w:t>და</w:t>
                            </w:r>
                          </w:p>
                        </w:txbxContent>
                      </wps:txbx>
                      <wps:bodyPr wrap="square" lIns="0" tIns="0" rIns="0" bIns="0" rtlCol="0">
                        <a:noAutofit/>
                      </wps:bodyPr>
                    </wps:wsp>
                  </a:graphicData>
                </a:graphic>
              </wp:anchor>
            </w:drawing>
          </mc:Choice>
          <mc:Fallback>
            <w:pict>
              <v:shape style="position:absolute;margin-left:72.024002pt;margin-top:14.462481pt;width:468.1pt;height:28.95pt;mso-position-horizontal-relative:page;mso-position-vertical-relative:paragraph;z-index:-15725568;mso-wrap-distance-left:0;mso-wrap-distance-right:0" type="#_x0000_t202" id="docshape6" filled="true" fillcolor="#00ff00" stroked="false">
                <v:textbox inset="0,0,0,0">
                  <w:txbxContent>
                    <w:p>
                      <w:pPr>
                        <w:pStyle w:val="BodyText"/>
                        <w:ind w:right="-15"/>
                        <w:rPr>
                          <w:color w:val="000000"/>
                        </w:rPr>
                      </w:pPr>
                      <w:r>
                        <w:rPr>
                          <w:color w:val="000000"/>
                        </w:rPr>
                        <w:t>მაგალითი</w:t>
                      </w:r>
                      <w:r>
                        <w:rPr>
                          <w:color w:val="000000"/>
                          <w:spacing w:val="37"/>
                        </w:rPr>
                        <w:t> </w:t>
                      </w:r>
                      <w:r>
                        <w:rPr>
                          <w:color w:val="000000"/>
                        </w:rPr>
                        <w:t>1:</w:t>
                      </w:r>
                      <w:r>
                        <w:rPr>
                          <w:color w:val="000000"/>
                          <w:spacing w:val="38"/>
                        </w:rPr>
                        <w:t> </w:t>
                      </w:r>
                      <w:r>
                        <w:rPr>
                          <w:color w:val="000000"/>
                        </w:rPr>
                        <w:t>მეპაიე</w:t>
                      </w:r>
                      <w:r>
                        <w:rPr>
                          <w:color w:val="000000"/>
                          <w:spacing w:val="40"/>
                        </w:rPr>
                        <w:t> </w:t>
                      </w:r>
                      <w:r>
                        <w:rPr>
                          <w:color w:val="000000"/>
                        </w:rPr>
                        <w:t>აწარმოებს</w:t>
                      </w:r>
                      <w:r>
                        <w:rPr>
                          <w:color w:val="000000"/>
                          <w:spacing w:val="40"/>
                        </w:rPr>
                        <w:t> </w:t>
                      </w:r>
                      <w:r>
                        <w:rPr>
                          <w:color w:val="000000"/>
                        </w:rPr>
                        <w:t>ყურძენს</w:t>
                      </w:r>
                      <w:r>
                        <w:rPr>
                          <w:color w:val="000000"/>
                          <w:spacing w:val="39"/>
                        </w:rPr>
                        <w:t> </w:t>
                      </w:r>
                      <w:r>
                        <w:rPr>
                          <w:color w:val="000000"/>
                        </w:rPr>
                        <w:t>და</w:t>
                      </w:r>
                      <w:r>
                        <w:rPr>
                          <w:color w:val="000000"/>
                          <w:spacing w:val="37"/>
                        </w:rPr>
                        <w:t> </w:t>
                      </w:r>
                      <w:r>
                        <w:rPr>
                          <w:color w:val="000000"/>
                        </w:rPr>
                        <w:t>სამეურნეო</w:t>
                      </w:r>
                      <w:r>
                        <w:rPr>
                          <w:color w:val="000000"/>
                          <w:spacing w:val="40"/>
                        </w:rPr>
                        <w:t> </w:t>
                      </w:r>
                      <w:r>
                        <w:rPr>
                          <w:color w:val="000000"/>
                        </w:rPr>
                        <w:t>წლის</w:t>
                      </w:r>
                      <w:r>
                        <w:rPr>
                          <w:color w:val="000000"/>
                          <w:spacing w:val="40"/>
                        </w:rPr>
                        <w:t> </w:t>
                      </w:r>
                      <w:r>
                        <w:rPr>
                          <w:color w:val="000000"/>
                        </w:rPr>
                        <w:t>განმავლობაში</w:t>
                      </w:r>
                      <w:r>
                        <w:rPr>
                          <w:color w:val="000000"/>
                          <w:spacing w:val="40"/>
                        </w:rPr>
                        <w:t> </w:t>
                      </w:r>
                      <w:r>
                        <w:rPr>
                          <w:color w:val="000000"/>
                        </w:rPr>
                        <w:t>კოოპერატივს უნდა</w:t>
                      </w:r>
                      <w:r>
                        <w:rPr>
                          <w:color w:val="000000"/>
                          <w:spacing w:val="22"/>
                        </w:rPr>
                        <w:t> </w:t>
                      </w:r>
                      <w:r>
                        <w:rPr>
                          <w:color w:val="000000"/>
                        </w:rPr>
                        <w:t>მიაწოდოს</w:t>
                      </w:r>
                      <w:r>
                        <w:rPr>
                          <w:color w:val="000000"/>
                          <w:spacing w:val="25"/>
                        </w:rPr>
                        <w:t> </w:t>
                      </w:r>
                      <w:r>
                        <w:rPr>
                          <w:color w:val="000000"/>
                        </w:rPr>
                        <w:t>2000</w:t>
                      </w:r>
                      <w:r>
                        <w:rPr>
                          <w:color w:val="000000"/>
                          <w:spacing w:val="24"/>
                        </w:rPr>
                        <w:t> </w:t>
                      </w:r>
                      <w:r>
                        <w:rPr>
                          <w:color w:val="000000"/>
                        </w:rPr>
                        <w:t>კგ</w:t>
                      </w:r>
                      <w:r>
                        <w:rPr>
                          <w:color w:val="000000"/>
                          <w:spacing w:val="24"/>
                        </w:rPr>
                        <w:t> </w:t>
                      </w:r>
                      <w:r>
                        <w:rPr>
                          <w:color w:val="000000"/>
                        </w:rPr>
                        <w:t>ყურძენი</w:t>
                      </w:r>
                      <w:r>
                        <w:rPr>
                          <w:color w:val="000000"/>
                          <w:spacing w:val="23"/>
                        </w:rPr>
                        <w:t> </w:t>
                      </w:r>
                      <w:r>
                        <w:rPr>
                          <w:color w:val="000000"/>
                        </w:rPr>
                        <w:t>(ან</w:t>
                      </w:r>
                      <w:r>
                        <w:rPr>
                          <w:color w:val="000000"/>
                          <w:spacing w:val="22"/>
                        </w:rPr>
                        <w:t> </w:t>
                      </w:r>
                      <w:r>
                        <w:rPr>
                          <w:color w:val="000000"/>
                        </w:rPr>
                        <w:t>სხვა</w:t>
                      </w:r>
                      <w:r>
                        <w:rPr>
                          <w:color w:val="000000"/>
                          <w:spacing w:val="22"/>
                        </w:rPr>
                        <w:t> </w:t>
                      </w:r>
                      <w:r>
                        <w:rPr>
                          <w:color w:val="000000"/>
                        </w:rPr>
                        <w:t>ნედლეული),</w:t>
                      </w:r>
                      <w:r>
                        <w:rPr>
                          <w:color w:val="000000"/>
                          <w:spacing w:val="23"/>
                        </w:rPr>
                        <w:t> </w:t>
                      </w:r>
                      <w:r>
                        <w:rPr>
                          <w:color w:val="000000"/>
                        </w:rPr>
                        <w:t>რომელიც</w:t>
                      </w:r>
                      <w:r>
                        <w:rPr>
                          <w:color w:val="000000"/>
                          <w:spacing w:val="22"/>
                        </w:rPr>
                        <w:t> </w:t>
                      </w:r>
                      <w:r>
                        <w:rPr>
                          <w:color w:val="000000"/>
                        </w:rPr>
                        <w:t>უნდა</w:t>
                      </w:r>
                      <w:r>
                        <w:rPr>
                          <w:color w:val="000000"/>
                          <w:spacing w:val="24"/>
                        </w:rPr>
                        <w:t> </w:t>
                      </w:r>
                      <w:r>
                        <w:rPr>
                          <w:color w:val="000000"/>
                        </w:rPr>
                        <w:t>გადამუშავდეს</w:t>
                      </w:r>
                      <w:r>
                        <w:rPr>
                          <w:color w:val="000000"/>
                          <w:spacing w:val="23"/>
                        </w:rPr>
                        <w:t> </w:t>
                      </w:r>
                      <w:r>
                        <w:rPr>
                          <w:color w:val="000000"/>
                          <w:spacing w:val="-5"/>
                        </w:rPr>
                        <w:t>და</w:t>
                      </w:r>
                    </w:p>
                  </w:txbxContent>
                </v:textbox>
                <v:fill type="solid"/>
                <w10:wrap type="topAndBottom"/>
              </v:shape>
            </w:pict>
          </mc:Fallback>
        </mc:AlternateContent>
      </w:r>
    </w:p>
    <w:p>
      <w:pPr>
        <w:pStyle w:val="BodyText"/>
        <w:spacing w:before="1"/>
        <w:ind w:left="360"/>
      </w:pPr>
      <w:r>
        <w:rPr>
          <w:color w:val="000000"/>
          <w:highlight w:val="green"/>
        </w:rPr>
        <w:t>იქცეს</w:t>
      </w:r>
      <w:r>
        <w:rPr>
          <w:color w:val="000000"/>
          <w:spacing w:val="-5"/>
          <w:highlight w:val="green"/>
        </w:rPr>
        <w:t> </w:t>
      </w:r>
      <w:r>
        <w:rPr>
          <w:color w:val="000000"/>
          <w:highlight w:val="green"/>
        </w:rPr>
        <w:t>საბოლოო</w:t>
      </w:r>
      <w:r>
        <w:rPr>
          <w:color w:val="000000"/>
          <w:spacing w:val="-4"/>
          <w:highlight w:val="green"/>
        </w:rPr>
        <w:t> </w:t>
      </w:r>
      <w:r>
        <w:rPr>
          <w:color w:val="000000"/>
          <w:spacing w:val="-2"/>
          <w:highlight w:val="green"/>
        </w:rPr>
        <w:t>პროდუქტად.</w:t>
      </w:r>
    </w:p>
    <w:p>
      <w:pPr>
        <w:pStyle w:val="BodyText"/>
        <w:ind w:left="360"/>
        <w:rPr>
          <w:sz w:val="20"/>
        </w:rPr>
      </w:pPr>
      <w:r>
        <w:rPr>
          <w:sz w:val="20"/>
        </w:rPr>
        <mc:AlternateContent>
          <mc:Choice Requires="wps">
            <w:drawing>
              <wp:inline distT="0" distB="0" distL="0" distR="0">
                <wp:extent cx="5944870" cy="552450"/>
                <wp:effectExtent l="0" t="0" r="0" b="0"/>
                <wp:docPr id="10" name="Textbox 10"/>
                <wp:cNvGraphicFramePr>
                  <a:graphicFrameLocks/>
                </wp:cNvGraphicFramePr>
                <a:graphic>
                  <a:graphicData uri="http://schemas.microsoft.com/office/word/2010/wordprocessingShape">
                    <wps:wsp>
                      <wps:cNvPr id="10" name="Textbox 10"/>
                      <wps:cNvSpPr txBox="1"/>
                      <wps:spPr>
                        <a:xfrm>
                          <a:off x="0" y="0"/>
                          <a:ext cx="5944870" cy="552450"/>
                        </a:xfrm>
                        <a:prstGeom prst="rect">
                          <a:avLst/>
                        </a:prstGeom>
                        <a:solidFill>
                          <a:srgbClr val="00FF00"/>
                        </a:solidFill>
                      </wps:spPr>
                      <wps:txbx>
                        <w:txbxContent>
                          <w:p>
                            <w:pPr>
                              <w:pStyle w:val="BodyText"/>
                              <w:ind w:right="-15"/>
                              <w:jc w:val="both"/>
                              <w:rPr>
                                <w:color w:val="000000"/>
                              </w:rPr>
                            </w:pPr>
                            <w:r>
                              <w:rPr>
                                <w:color w:val="000000"/>
                              </w:rPr>
                              <w:t>კოოპერატივის მიერ მეპაიესათვის გასაწევი მომსახურება ამ შემთხვევაში წარმოადგენს 2000 კგ ყურძნის გადამუშავებისათვის და საბოლოო პროდუქტად ჩამოყალიბებისათვის გაწეულ ხარჯს</w:t>
                            </w:r>
                            <w:r>
                              <w:rPr>
                                <w:color w:val="000000"/>
                                <w:spacing w:val="40"/>
                              </w:rPr>
                              <w:t> </w:t>
                            </w:r>
                            <w:r>
                              <w:rPr>
                                <w:color w:val="000000"/>
                              </w:rPr>
                              <w:t>(ელ.</w:t>
                            </w:r>
                            <w:r>
                              <w:rPr>
                                <w:color w:val="000000"/>
                                <w:spacing w:val="40"/>
                              </w:rPr>
                              <w:t> </w:t>
                            </w:r>
                            <w:r>
                              <w:rPr>
                                <w:color w:val="000000"/>
                              </w:rPr>
                              <w:t>ენერგია,</w:t>
                            </w:r>
                            <w:r>
                              <w:rPr>
                                <w:color w:val="000000"/>
                                <w:spacing w:val="40"/>
                              </w:rPr>
                              <w:t> </w:t>
                            </w:r>
                            <w:r>
                              <w:rPr>
                                <w:color w:val="000000"/>
                              </w:rPr>
                              <w:t>წყალი,</w:t>
                            </w:r>
                            <w:r>
                              <w:rPr>
                                <w:color w:val="000000"/>
                                <w:spacing w:val="40"/>
                              </w:rPr>
                              <w:t> </w:t>
                            </w:r>
                            <w:r>
                              <w:rPr>
                                <w:color w:val="000000"/>
                              </w:rPr>
                              <w:t>ბოთლი,</w:t>
                            </w:r>
                            <w:r>
                              <w:rPr>
                                <w:color w:val="000000"/>
                                <w:spacing w:val="40"/>
                              </w:rPr>
                              <w:t> </w:t>
                            </w:r>
                            <w:r>
                              <w:rPr>
                                <w:color w:val="000000"/>
                              </w:rPr>
                              <w:t>ეტიკეტი,</w:t>
                            </w:r>
                            <w:r>
                              <w:rPr>
                                <w:color w:val="000000"/>
                                <w:spacing w:val="40"/>
                              </w:rPr>
                              <w:t> </w:t>
                            </w:r>
                            <w:r>
                              <w:rPr>
                                <w:color w:val="000000"/>
                              </w:rPr>
                              <w:t>ხელფასი</w:t>
                            </w:r>
                            <w:r>
                              <w:rPr>
                                <w:color w:val="000000"/>
                                <w:spacing w:val="40"/>
                              </w:rPr>
                              <w:t> </w:t>
                            </w:r>
                            <w:r>
                              <w:rPr>
                                <w:color w:val="000000"/>
                              </w:rPr>
                              <w:t>და</w:t>
                            </w:r>
                            <w:r>
                              <w:rPr>
                                <w:color w:val="000000"/>
                                <w:spacing w:val="40"/>
                              </w:rPr>
                              <w:t> </w:t>
                            </w:r>
                            <w:r>
                              <w:rPr>
                                <w:color w:val="000000"/>
                              </w:rPr>
                              <w:t>ა.შ),</w:t>
                            </w:r>
                            <w:r>
                              <w:rPr>
                                <w:color w:val="000000"/>
                                <w:spacing w:val="40"/>
                              </w:rPr>
                              <w:t> </w:t>
                            </w:r>
                            <w:r>
                              <w:rPr>
                                <w:color w:val="000000"/>
                              </w:rPr>
                              <w:t>რომლის</w:t>
                            </w:r>
                            <w:r>
                              <w:rPr>
                                <w:color w:val="000000"/>
                                <w:spacing w:val="40"/>
                              </w:rPr>
                              <w:t> </w:t>
                            </w:r>
                            <w:r>
                              <w:rPr>
                                <w:color w:val="000000"/>
                              </w:rPr>
                              <w:t>ღირებულებაც</w:t>
                            </w:r>
                          </w:p>
                        </w:txbxContent>
                      </wps:txbx>
                      <wps:bodyPr wrap="square" lIns="0" tIns="0" rIns="0" bIns="0" rtlCol="0">
                        <a:noAutofit/>
                      </wps:bodyPr>
                    </wps:wsp>
                  </a:graphicData>
                </a:graphic>
              </wp:inline>
            </w:drawing>
          </mc:Choice>
          <mc:Fallback>
            <w:pict>
              <v:shape style="width:468.1pt;height:43.5pt;mso-position-horizontal-relative:char;mso-position-vertical-relative:line" type="#_x0000_t202" id="docshape7" filled="true" fillcolor="#00ff00" stroked="false">
                <w10:anchorlock/>
                <v:textbox inset="0,0,0,0">
                  <w:txbxContent>
                    <w:p>
                      <w:pPr>
                        <w:pStyle w:val="BodyText"/>
                        <w:ind w:right="-15"/>
                        <w:jc w:val="both"/>
                        <w:rPr>
                          <w:color w:val="000000"/>
                        </w:rPr>
                      </w:pPr>
                      <w:r>
                        <w:rPr>
                          <w:color w:val="000000"/>
                        </w:rPr>
                        <w:t>კოოპერატივის მიერ მეპაიესათვის გასაწევი მომსახურება ამ შემთხვევაში წარმოადგენს 2000 კგ ყურძნის გადამუშავებისათვის და საბოლოო პროდუქტად ჩამოყალიბებისათვის გაწეულ ხარჯს</w:t>
                      </w:r>
                      <w:r>
                        <w:rPr>
                          <w:color w:val="000000"/>
                          <w:spacing w:val="40"/>
                        </w:rPr>
                        <w:t> </w:t>
                      </w:r>
                      <w:r>
                        <w:rPr>
                          <w:color w:val="000000"/>
                        </w:rPr>
                        <w:t>(ელ.</w:t>
                      </w:r>
                      <w:r>
                        <w:rPr>
                          <w:color w:val="000000"/>
                          <w:spacing w:val="40"/>
                        </w:rPr>
                        <w:t> </w:t>
                      </w:r>
                      <w:r>
                        <w:rPr>
                          <w:color w:val="000000"/>
                        </w:rPr>
                        <w:t>ენერგია,</w:t>
                      </w:r>
                      <w:r>
                        <w:rPr>
                          <w:color w:val="000000"/>
                          <w:spacing w:val="40"/>
                        </w:rPr>
                        <w:t> </w:t>
                      </w:r>
                      <w:r>
                        <w:rPr>
                          <w:color w:val="000000"/>
                        </w:rPr>
                        <w:t>წყალი,</w:t>
                      </w:r>
                      <w:r>
                        <w:rPr>
                          <w:color w:val="000000"/>
                          <w:spacing w:val="40"/>
                        </w:rPr>
                        <w:t> </w:t>
                      </w:r>
                      <w:r>
                        <w:rPr>
                          <w:color w:val="000000"/>
                        </w:rPr>
                        <w:t>ბოთლი,</w:t>
                      </w:r>
                      <w:r>
                        <w:rPr>
                          <w:color w:val="000000"/>
                          <w:spacing w:val="40"/>
                        </w:rPr>
                        <w:t> </w:t>
                      </w:r>
                      <w:r>
                        <w:rPr>
                          <w:color w:val="000000"/>
                        </w:rPr>
                        <w:t>ეტიკეტი,</w:t>
                      </w:r>
                      <w:r>
                        <w:rPr>
                          <w:color w:val="000000"/>
                          <w:spacing w:val="40"/>
                        </w:rPr>
                        <w:t> </w:t>
                      </w:r>
                      <w:r>
                        <w:rPr>
                          <w:color w:val="000000"/>
                        </w:rPr>
                        <w:t>ხელფასი</w:t>
                      </w:r>
                      <w:r>
                        <w:rPr>
                          <w:color w:val="000000"/>
                          <w:spacing w:val="40"/>
                        </w:rPr>
                        <w:t> </w:t>
                      </w:r>
                      <w:r>
                        <w:rPr>
                          <w:color w:val="000000"/>
                        </w:rPr>
                        <w:t>და</w:t>
                      </w:r>
                      <w:r>
                        <w:rPr>
                          <w:color w:val="000000"/>
                          <w:spacing w:val="40"/>
                        </w:rPr>
                        <w:t> </w:t>
                      </w:r>
                      <w:r>
                        <w:rPr>
                          <w:color w:val="000000"/>
                        </w:rPr>
                        <w:t>ა.შ),</w:t>
                      </w:r>
                      <w:r>
                        <w:rPr>
                          <w:color w:val="000000"/>
                          <w:spacing w:val="40"/>
                        </w:rPr>
                        <w:t> </w:t>
                      </w:r>
                      <w:r>
                        <w:rPr>
                          <w:color w:val="000000"/>
                        </w:rPr>
                        <w:t>რომლის</w:t>
                      </w:r>
                      <w:r>
                        <w:rPr>
                          <w:color w:val="000000"/>
                          <w:spacing w:val="40"/>
                        </w:rPr>
                        <w:t> </w:t>
                      </w:r>
                      <w:r>
                        <w:rPr>
                          <w:color w:val="000000"/>
                        </w:rPr>
                        <w:t>ღირებულებაც</w:t>
                      </w:r>
                    </w:p>
                  </w:txbxContent>
                </v:textbox>
                <v:fill type="solid"/>
              </v:shape>
            </w:pict>
          </mc:Fallback>
        </mc:AlternateContent>
      </w:r>
      <w:r>
        <w:rPr>
          <w:sz w:val="20"/>
        </w:rPr>
      </w:r>
    </w:p>
    <w:p>
      <w:pPr>
        <w:pStyle w:val="BodyText"/>
        <w:ind w:left="360"/>
      </w:pPr>
      <w:r>
        <w:rPr>
          <w:color w:val="000000"/>
          <w:highlight w:val="green"/>
        </w:rPr>
        <w:t>დავუშვათ</w:t>
      </w:r>
      <w:r>
        <w:rPr>
          <w:color w:val="000000"/>
          <w:spacing w:val="43"/>
          <w:highlight w:val="green"/>
        </w:rPr>
        <w:t> </w:t>
      </w:r>
      <w:r>
        <w:rPr>
          <w:color w:val="000000"/>
          <w:highlight w:val="green"/>
        </w:rPr>
        <w:t>შეადგენს</w:t>
      </w:r>
      <w:r>
        <w:rPr>
          <w:color w:val="000000"/>
          <w:spacing w:val="-3"/>
          <w:highlight w:val="green"/>
        </w:rPr>
        <w:t> </w:t>
      </w:r>
      <w:r>
        <w:rPr>
          <w:color w:val="000000"/>
          <w:highlight w:val="green"/>
        </w:rPr>
        <w:t>500</w:t>
      </w:r>
      <w:r>
        <w:rPr>
          <w:color w:val="000000"/>
          <w:spacing w:val="-4"/>
          <w:highlight w:val="green"/>
        </w:rPr>
        <w:t> ლარს.</w:t>
      </w:r>
    </w:p>
    <w:p>
      <w:pPr>
        <w:pStyle w:val="BodyText"/>
        <w:ind w:left="360"/>
      </w:pPr>
      <w:r>
        <w:rPr>
          <w:color w:val="000000"/>
          <w:highlight w:val="green"/>
        </w:rPr>
        <w:t>გამომდინარე</w:t>
      </w:r>
      <w:r>
        <w:rPr>
          <w:color w:val="000000"/>
          <w:spacing w:val="-9"/>
          <w:highlight w:val="green"/>
        </w:rPr>
        <w:t> </w:t>
      </w:r>
      <w:r>
        <w:rPr>
          <w:color w:val="000000"/>
          <w:highlight w:val="green"/>
        </w:rPr>
        <w:t>ზემოაღნიშნული</w:t>
      </w:r>
      <w:r>
        <w:rPr>
          <w:color w:val="000000"/>
          <w:spacing w:val="-10"/>
          <w:highlight w:val="green"/>
        </w:rPr>
        <w:t> </w:t>
      </w:r>
      <w:r>
        <w:rPr>
          <w:color w:val="000000"/>
          <w:highlight w:val="green"/>
        </w:rPr>
        <w:t>მაგალითიდან</w:t>
      </w:r>
      <w:r>
        <w:rPr>
          <w:color w:val="000000"/>
          <w:spacing w:val="-9"/>
          <w:highlight w:val="green"/>
        </w:rPr>
        <w:t> </w:t>
      </w:r>
      <w:r>
        <w:rPr>
          <w:color w:val="000000"/>
          <w:highlight w:val="green"/>
        </w:rPr>
        <w:t>მეპაიეს</w:t>
      </w:r>
      <w:r>
        <w:rPr>
          <w:color w:val="000000"/>
          <w:spacing w:val="-8"/>
          <w:highlight w:val="green"/>
        </w:rPr>
        <w:t> </w:t>
      </w:r>
      <w:r>
        <w:rPr>
          <w:color w:val="000000"/>
          <w:highlight w:val="green"/>
        </w:rPr>
        <w:t>პაი</w:t>
      </w:r>
      <w:r>
        <w:rPr>
          <w:color w:val="000000"/>
          <w:spacing w:val="-11"/>
          <w:highlight w:val="green"/>
        </w:rPr>
        <w:t> </w:t>
      </w:r>
      <w:r>
        <w:rPr>
          <w:color w:val="000000"/>
          <w:highlight w:val="green"/>
        </w:rPr>
        <w:t>არის</w:t>
      </w:r>
      <w:r>
        <w:rPr>
          <w:color w:val="000000"/>
          <w:spacing w:val="-10"/>
          <w:highlight w:val="green"/>
        </w:rPr>
        <w:t> </w:t>
      </w:r>
      <w:r>
        <w:rPr>
          <w:color w:val="000000"/>
          <w:highlight w:val="green"/>
        </w:rPr>
        <w:t>500</w:t>
      </w:r>
      <w:r>
        <w:rPr>
          <w:color w:val="000000"/>
          <w:spacing w:val="-10"/>
          <w:highlight w:val="green"/>
        </w:rPr>
        <w:t> </w:t>
      </w:r>
      <w:r>
        <w:rPr>
          <w:color w:val="000000"/>
          <w:highlight w:val="green"/>
        </w:rPr>
        <w:t>ლარი,</w:t>
      </w:r>
      <w:r>
        <w:rPr>
          <w:color w:val="000000"/>
          <w:spacing w:val="-8"/>
          <w:highlight w:val="green"/>
        </w:rPr>
        <w:t> </w:t>
      </w:r>
      <w:r>
        <w:rPr>
          <w:color w:val="000000"/>
          <w:highlight w:val="green"/>
        </w:rPr>
        <w:t>რაც</w:t>
      </w:r>
      <w:r>
        <w:rPr>
          <w:color w:val="000000"/>
          <w:spacing w:val="-9"/>
          <w:highlight w:val="green"/>
        </w:rPr>
        <w:t> </w:t>
      </w:r>
      <w:r>
        <w:rPr>
          <w:color w:val="000000"/>
          <w:highlight w:val="green"/>
        </w:rPr>
        <w:t>შეტანილ</w:t>
      </w:r>
      <w:r>
        <w:rPr>
          <w:color w:val="000000"/>
          <w:spacing w:val="-10"/>
          <w:highlight w:val="green"/>
        </w:rPr>
        <w:t> </w:t>
      </w:r>
      <w:r>
        <w:rPr>
          <w:color w:val="000000"/>
          <w:highlight w:val="green"/>
        </w:rPr>
        <w:t>უნდა</w:t>
      </w:r>
      <w:r>
        <w:rPr>
          <w:color w:val="000000"/>
        </w:rPr>
        <w:t> </w:t>
      </w:r>
      <w:r>
        <w:rPr>
          <w:color w:val="000000"/>
          <w:highlight w:val="green"/>
        </w:rPr>
        <w:t>იქნეს კოოპერატივში პაის სახით.</w:t>
      </w:r>
    </w:p>
    <w:p>
      <w:pPr>
        <w:pStyle w:val="BodyText"/>
        <w:spacing w:before="171"/>
        <w:rPr>
          <w:sz w:val="20"/>
        </w:rPr>
      </w:pPr>
    </w:p>
    <w:tbl>
      <w:tblPr>
        <w:tblW w:w="0" w:type="auto"/>
        <w:jc w:val="left"/>
        <w:tblInd w:w="4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13"/>
        <w:gridCol w:w="2972"/>
        <w:gridCol w:w="2610"/>
        <w:gridCol w:w="992"/>
      </w:tblGrid>
      <w:tr>
        <w:trPr>
          <w:trHeight w:val="736" w:hRule="atLeast"/>
        </w:trPr>
        <w:tc>
          <w:tcPr>
            <w:tcW w:w="3013" w:type="dxa"/>
          </w:tcPr>
          <w:p>
            <w:pPr>
              <w:pStyle w:val="TableParagraph"/>
              <w:ind w:left="153"/>
              <w:jc w:val="left"/>
              <w:rPr>
                <w:sz w:val="22"/>
                <w:szCs w:val="22"/>
              </w:rPr>
            </w:pPr>
            <w:r>
              <w:rPr>
                <w:spacing w:val="-7"/>
                <w:sz w:val="22"/>
                <w:szCs w:val="22"/>
              </w:rPr>
              <w:t>კოოპერატივის</w:t>
            </w:r>
            <w:r>
              <w:rPr>
                <w:spacing w:val="-14"/>
                <w:sz w:val="22"/>
                <w:szCs w:val="22"/>
              </w:rPr>
              <w:t> </w:t>
            </w:r>
            <w:r>
              <w:rPr>
                <w:spacing w:val="-2"/>
                <w:sz w:val="22"/>
                <w:szCs w:val="22"/>
              </w:rPr>
              <w:t>მომსახურება</w:t>
            </w:r>
          </w:p>
        </w:tc>
        <w:tc>
          <w:tcPr>
            <w:tcW w:w="2972" w:type="dxa"/>
          </w:tcPr>
          <w:p>
            <w:pPr>
              <w:pStyle w:val="TableParagraph"/>
              <w:spacing w:before="1"/>
              <w:ind w:left="12"/>
              <w:rPr>
                <w:sz w:val="22"/>
                <w:szCs w:val="22"/>
              </w:rPr>
            </w:pPr>
            <w:r>
              <w:rPr>
                <w:spacing w:val="-5"/>
                <w:sz w:val="22"/>
                <w:szCs w:val="22"/>
              </w:rPr>
              <w:t>მომსახურების</w:t>
            </w:r>
            <w:r>
              <w:rPr>
                <w:spacing w:val="10"/>
                <w:sz w:val="22"/>
                <w:szCs w:val="22"/>
              </w:rPr>
              <w:t> </w:t>
            </w:r>
            <w:r>
              <w:rPr>
                <w:spacing w:val="-2"/>
                <w:sz w:val="22"/>
                <w:szCs w:val="22"/>
              </w:rPr>
              <w:t>ღირებულება</w:t>
            </w:r>
          </w:p>
          <w:p>
            <w:pPr>
              <w:pStyle w:val="TableParagraph"/>
              <w:ind w:left="12"/>
              <w:rPr>
                <w:sz w:val="22"/>
                <w:szCs w:val="22"/>
              </w:rPr>
            </w:pPr>
            <w:r>
              <w:rPr>
                <w:spacing w:val="-2"/>
                <w:sz w:val="22"/>
                <w:szCs w:val="22"/>
              </w:rPr>
              <w:t>(ლარი)</w:t>
            </w:r>
          </w:p>
        </w:tc>
        <w:tc>
          <w:tcPr>
            <w:tcW w:w="2610" w:type="dxa"/>
          </w:tcPr>
          <w:p>
            <w:pPr>
              <w:pStyle w:val="TableParagraph"/>
              <w:spacing w:line="240" w:lineRule="auto" w:before="1"/>
              <w:ind w:left="615" w:hanging="442"/>
              <w:jc w:val="left"/>
              <w:rPr>
                <w:sz w:val="22"/>
                <w:szCs w:val="22"/>
              </w:rPr>
            </w:pPr>
            <w:r>
              <w:rPr>
                <w:sz w:val="22"/>
                <w:szCs w:val="22"/>
              </w:rPr>
              <w:t>მეპაიეს</w:t>
            </w:r>
            <w:r>
              <w:rPr>
                <w:spacing w:val="-14"/>
                <w:sz w:val="22"/>
                <w:szCs w:val="22"/>
              </w:rPr>
              <w:t> </w:t>
            </w:r>
            <w:r>
              <w:rPr>
                <w:sz w:val="22"/>
                <w:szCs w:val="22"/>
              </w:rPr>
              <w:t>მიერ</w:t>
            </w:r>
            <w:r>
              <w:rPr>
                <w:spacing w:val="-14"/>
                <w:sz w:val="22"/>
                <w:szCs w:val="22"/>
              </w:rPr>
              <w:t> </w:t>
            </w:r>
            <w:r>
              <w:rPr>
                <w:sz w:val="22"/>
                <w:szCs w:val="22"/>
              </w:rPr>
              <w:t>შესატანი თანხა (ლარი)</w:t>
            </w:r>
          </w:p>
        </w:tc>
        <w:tc>
          <w:tcPr>
            <w:tcW w:w="992" w:type="dxa"/>
          </w:tcPr>
          <w:p>
            <w:pPr>
              <w:pStyle w:val="TableParagraph"/>
              <w:rPr>
                <w:sz w:val="22"/>
                <w:szCs w:val="22"/>
              </w:rPr>
            </w:pPr>
            <w:r>
              <w:rPr>
                <w:spacing w:val="-5"/>
                <w:sz w:val="22"/>
                <w:szCs w:val="22"/>
              </w:rPr>
              <w:t>პაი</w:t>
            </w:r>
          </w:p>
        </w:tc>
      </w:tr>
      <w:tr>
        <w:trPr>
          <w:trHeight w:val="702" w:hRule="atLeast"/>
        </w:trPr>
        <w:tc>
          <w:tcPr>
            <w:tcW w:w="3013" w:type="dxa"/>
          </w:tcPr>
          <w:p>
            <w:pPr>
              <w:pStyle w:val="TableParagraph"/>
              <w:spacing w:line="240" w:lineRule="auto" w:before="1"/>
              <w:ind w:left="654" w:hanging="329"/>
              <w:jc w:val="left"/>
              <w:rPr>
                <w:sz w:val="22"/>
                <w:szCs w:val="22"/>
              </w:rPr>
            </w:pPr>
            <w:r>
              <w:rPr>
                <w:color w:val="528135"/>
                <w:sz w:val="22"/>
                <w:szCs w:val="22"/>
              </w:rPr>
              <w:t>ყურძნის</w:t>
            </w:r>
            <w:r>
              <w:rPr>
                <w:color w:val="528135"/>
                <w:spacing w:val="-14"/>
                <w:sz w:val="22"/>
                <w:szCs w:val="22"/>
              </w:rPr>
              <w:t> </w:t>
            </w:r>
            <w:r>
              <w:rPr>
                <w:color w:val="528135"/>
                <w:sz w:val="22"/>
                <w:szCs w:val="22"/>
              </w:rPr>
              <w:t>გადამუშავება, ღვინის წარმოება</w:t>
            </w:r>
          </w:p>
        </w:tc>
        <w:tc>
          <w:tcPr>
            <w:tcW w:w="2972" w:type="dxa"/>
          </w:tcPr>
          <w:p>
            <w:pPr>
              <w:pStyle w:val="TableParagraph"/>
              <w:spacing w:line="240" w:lineRule="auto" w:before="1"/>
              <w:ind w:left="12"/>
              <w:rPr>
                <w:sz w:val="22"/>
              </w:rPr>
            </w:pPr>
            <w:r>
              <w:rPr>
                <w:color w:val="528135"/>
                <w:spacing w:val="-5"/>
                <w:sz w:val="22"/>
              </w:rPr>
              <w:t>500</w:t>
            </w:r>
          </w:p>
        </w:tc>
        <w:tc>
          <w:tcPr>
            <w:tcW w:w="2610" w:type="dxa"/>
          </w:tcPr>
          <w:p>
            <w:pPr>
              <w:pStyle w:val="TableParagraph"/>
              <w:spacing w:line="240" w:lineRule="auto" w:before="1"/>
              <w:ind w:left="9"/>
              <w:rPr>
                <w:sz w:val="22"/>
              </w:rPr>
            </w:pPr>
            <w:r>
              <w:rPr>
                <w:color w:val="528135"/>
                <w:spacing w:val="-5"/>
                <w:sz w:val="22"/>
              </w:rPr>
              <w:t>500</w:t>
            </w:r>
          </w:p>
        </w:tc>
        <w:tc>
          <w:tcPr>
            <w:tcW w:w="992" w:type="dxa"/>
          </w:tcPr>
          <w:p>
            <w:pPr>
              <w:pStyle w:val="TableParagraph"/>
              <w:spacing w:line="240" w:lineRule="auto" w:before="1"/>
              <w:ind w:right="5"/>
              <w:rPr>
                <w:sz w:val="22"/>
              </w:rPr>
            </w:pPr>
            <w:r>
              <w:rPr>
                <w:color w:val="528135"/>
                <w:spacing w:val="-5"/>
                <w:sz w:val="22"/>
              </w:rPr>
              <w:t>500</w:t>
            </w:r>
          </w:p>
        </w:tc>
      </w:tr>
    </w:tbl>
    <w:p>
      <w:pPr>
        <w:pStyle w:val="BodyText"/>
        <w:rPr>
          <w:sz w:val="20"/>
        </w:rPr>
      </w:pPr>
    </w:p>
    <w:p>
      <w:pPr>
        <w:pStyle w:val="BodyText"/>
        <w:spacing w:before="30"/>
        <w:rPr>
          <w:sz w:val="20"/>
        </w:rPr>
      </w:pPr>
      <w:r>
        <w:rPr>
          <w:sz w:val="20"/>
        </w:rPr>
        <mc:AlternateContent>
          <mc:Choice Requires="wps">
            <w:drawing>
              <wp:anchor distT="0" distB="0" distL="0" distR="0" allowOverlap="1" layoutInCell="1" locked="0" behindDoc="1" simplePos="0" relativeHeight="487591936">
                <wp:simplePos x="0" y="0"/>
                <wp:positionH relativeFrom="page">
                  <wp:posOffset>914704</wp:posOffset>
                </wp:positionH>
                <wp:positionV relativeFrom="paragraph">
                  <wp:posOffset>201535</wp:posOffset>
                </wp:positionV>
                <wp:extent cx="5944870" cy="734695"/>
                <wp:effectExtent l="0" t="0" r="0" b="0"/>
                <wp:wrapTopAndBottom/>
                <wp:docPr id="11" name="Textbox 11"/>
                <wp:cNvGraphicFramePr>
                  <a:graphicFrameLocks/>
                </wp:cNvGraphicFramePr>
                <a:graphic>
                  <a:graphicData uri="http://schemas.microsoft.com/office/word/2010/wordprocessingShape">
                    <wps:wsp>
                      <wps:cNvPr id="11" name="Textbox 11"/>
                      <wps:cNvSpPr txBox="1"/>
                      <wps:spPr>
                        <a:xfrm>
                          <a:off x="0" y="0"/>
                          <a:ext cx="5944870" cy="734695"/>
                        </a:xfrm>
                        <a:prstGeom prst="rect">
                          <a:avLst/>
                        </a:prstGeom>
                        <a:solidFill>
                          <a:srgbClr val="00FF00"/>
                        </a:solidFill>
                      </wps:spPr>
                      <wps:txbx>
                        <w:txbxContent>
                          <w:p>
                            <w:pPr>
                              <w:pStyle w:val="BodyText"/>
                              <w:ind w:right="-15"/>
                              <w:jc w:val="both"/>
                              <w:rPr>
                                <w:color w:val="000000"/>
                              </w:rPr>
                            </w:pPr>
                            <w:r>
                              <w:rPr>
                                <w:color w:val="000000"/>
                              </w:rPr>
                              <w:t>იმ შემთხვევაში, თუ კოოპერატივი, მეპაიეს ასევე აწვდის სასუქებს, ქიმიკატებს და ა.შ აღნიშნული საქონლის ღირებულება მეპაიის მიერ აგრეთვე შესატანია კოოპერატივში პაის სახით და ემატება კოოპერატივის მიერ ყურძნის გადამუშავებისათვის და საბოლოო პროდუქტის მისაღებად გასაწევ ღირებულებას, რის შედეგადაც განისაზღვრება მეპაიეს პაი.</w:t>
                            </w:r>
                          </w:p>
                        </w:txbxContent>
                      </wps:txbx>
                      <wps:bodyPr wrap="square" lIns="0" tIns="0" rIns="0" bIns="0" rtlCol="0">
                        <a:noAutofit/>
                      </wps:bodyPr>
                    </wps:wsp>
                  </a:graphicData>
                </a:graphic>
              </wp:anchor>
            </w:drawing>
          </mc:Choice>
          <mc:Fallback>
            <w:pict>
              <v:shape style="position:absolute;margin-left:72.024002pt;margin-top:15.868945pt;width:468.1pt;height:57.85pt;mso-position-horizontal-relative:page;mso-position-vertical-relative:paragraph;z-index:-15724544;mso-wrap-distance-left:0;mso-wrap-distance-right:0" type="#_x0000_t202" id="docshape8" filled="true" fillcolor="#00ff00" stroked="false">
                <v:textbox inset="0,0,0,0">
                  <w:txbxContent>
                    <w:p>
                      <w:pPr>
                        <w:pStyle w:val="BodyText"/>
                        <w:ind w:right="-15"/>
                        <w:jc w:val="both"/>
                        <w:rPr>
                          <w:color w:val="000000"/>
                        </w:rPr>
                      </w:pPr>
                      <w:r>
                        <w:rPr>
                          <w:color w:val="000000"/>
                        </w:rPr>
                        <w:t>იმ შემთხვევაში, თუ კოოპერატივი, მეპაიეს ასევე აწვდის სასუქებს, ქიმიკატებს და ა.შ აღნიშნული საქონლის ღირებულება მეპაიის მიერ აგრეთვე შესატანია კოოპერატივში პაის სახით და ემატება კოოპერატივის მიერ ყურძნის გადამუშავებისათვის და საბოლოო პროდუქტის მისაღებად გასაწევ ღირებულებას, რის შედეგადაც განისაზღვრება მეპაიეს პაი.</w:t>
                      </w:r>
                    </w:p>
                  </w:txbxContent>
                </v:textbox>
                <v:fill type="solid"/>
                <w10:wrap type="topAndBottom"/>
              </v:shape>
            </w:pict>
          </mc:Fallback>
        </mc:AlternateContent>
      </w:r>
    </w:p>
    <w:p>
      <w:pPr>
        <w:pStyle w:val="BodyText"/>
        <w:spacing w:after="0"/>
        <w:rPr>
          <w:sz w:val="20"/>
        </w:rPr>
        <w:sectPr>
          <w:pgSz w:w="12240" w:h="15840"/>
          <w:pgMar w:top="1420" w:bottom="280" w:left="1080" w:right="1080"/>
        </w:sectPr>
      </w:pPr>
    </w:p>
    <w:tbl>
      <w:tblPr>
        <w:tblW w:w="0" w:type="auto"/>
        <w:jc w:val="left"/>
        <w:tblInd w:w="4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13"/>
        <w:gridCol w:w="3152"/>
        <w:gridCol w:w="2610"/>
        <w:gridCol w:w="812"/>
      </w:tblGrid>
      <w:tr>
        <w:trPr>
          <w:trHeight w:val="1170" w:hRule="atLeast"/>
        </w:trPr>
        <w:tc>
          <w:tcPr>
            <w:tcW w:w="3013" w:type="dxa"/>
          </w:tcPr>
          <w:p>
            <w:pPr>
              <w:pStyle w:val="TableParagraph"/>
              <w:spacing w:line="240" w:lineRule="auto" w:before="1"/>
              <w:ind w:left="424" w:hanging="329"/>
              <w:jc w:val="left"/>
              <w:rPr>
                <w:sz w:val="22"/>
                <w:szCs w:val="22"/>
              </w:rPr>
            </w:pPr>
            <w:r>
              <w:rPr>
                <w:spacing w:val="-8"/>
                <w:sz w:val="22"/>
                <w:szCs w:val="22"/>
              </w:rPr>
              <w:t>კოოპერატივის მიერ </w:t>
            </w:r>
            <w:r>
              <w:rPr>
                <w:spacing w:val="-8"/>
                <w:sz w:val="22"/>
                <w:szCs w:val="22"/>
              </w:rPr>
              <w:t>მეპაიეზე </w:t>
            </w:r>
            <w:r>
              <w:rPr>
                <w:sz w:val="22"/>
                <w:szCs w:val="22"/>
              </w:rPr>
              <w:t>გაწეული</w:t>
            </w:r>
            <w:r>
              <w:rPr>
                <w:spacing w:val="-18"/>
                <w:sz w:val="22"/>
                <w:szCs w:val="22"/>
              </w:rPr>
              <w:t> </w:t>
            </w:r>
            <w:r>
              <w:rPr>
                <w:sz w:val="22"/>
                <w:szCs w:val="22"/>
              </w:rPr>
              <w:t>მომსახურება</w:t>
            </w:r>
          </w:p>
        </w:tc>
        <w:tc>
          <w:tcPr>
            <w:tcW w:w="3152" w:type="dxa"/>
          </w:tcPr>
          <w:p>
            <w:pPr>
              <w:pStyle w:val="TableParagraph"/>
              <w:spacing w:line="240" w:lineRule="auto" w:before="1"/>
              <w:ind w:left="18"/>
              <w:rPr>
                <w:sz w:val="22"/>
                <w:szCs w:val="22"/>
              </w:rPr>
            </w:pPr>
            <w:r>
              <w:rPr>
                <w:spacing w:val="-4"/>
                <w:sz w:val="22"/>
                <w:szCs w:val="22"/>
              </w:rPr>
              <w:t>კოოპერატივის</w:t>
            </w:r>
            <w:r>
              <w:rPr>
                <w:spacing w:val="-6"/>
                <w:sz w:val="22"/>
                <w:szCs w:val="22"/>
              </w:rPr>
              <w:t> </w:t>
            </w:r>
            <w:r>
              <w:rPr>
                <w:spacing w:val="-4"/>
                <w:sz w:val="22"/>
                <w:szCs w:val="22"/>
              </w:rPr>
              <w:t>მიერ</w:t>
            </w:r>
            <w:r>
              <w:rPr>
                <w:spacing w:val="-6"/>
                <w:sz w:val="22"/>
                <w:szCs w:val="22"/>
              </w:rPr>
              <w:t> </w:t>
            </w:r>
            <w:r>
              <w:rPr>
                <w:spacing w:val="-4"/>
                <w:sz w:val="22"/>
                <w:szCs w:val="22"/>
              </w:rPr>
              <w:t>გაწეული </w:t>
            </w:r>
            <w:r>
              <w:rPr>
                <w:sz w:val="22"/>
                <w:szCs w:val="22"/>
              </w:rPr>
              <w:t>მომსახურების ღირებულება </w:t>
            </w:r>
            <w:r>
              <w:rPr>
                <w:spacing w:val="-2"/>
                <w:sz w:val="22"/>
                <w:szCs w:val="22"/>
              </w:rPr>
              <w:t>(ლარი)</w:t>
            </w:r>
          </w:p>
        </w:tc>
        <w:tc>
          <w:tcPr>
            <w:tcW w:w="2610" w:type="dxa"/>
          </w:tcPr>
          <w:p>
            <w:pPr>
              <w:pStyle w:val="TableParagraph"/>
              <w:spacing w:line="240" w:lineRule="auto" w:before="1"/>
              <w:ind w:left="615" w:hanging="442"/>
              <w:jc w:val="left"/>
              <w:rPr>
                <w:sz w:val="22"/>
                <w:szCs w:val="22"/>
              </w:rPr>
            </w:pPr>
            <w:r>
              <w:rPr>
                <w:sz w:val="22"/>
                <w:szCs w:val="22"/>
              </w:rPr>
              <w:t>მეპაიეს</w:t>
            </w:r>
            <w:r>
              <w:rPr>
                <w:spacing w:val="-14"/>
                <w:sz w:val="22"/>
                <w:szCs w:val="22"/>
              </w:rPr>
              <w:t> </w:t>
            </w:r>
            <w:r>
              <w:rPr>
                <w:sz w:val="22"/>
                <w:szCs w:val="22"/>
              </w:rPr>
              <w:t>მიერ</w:t>
            </w:r>
            <w:r>
              <w:rPr>
                <w:spacing w:val="-14"/>
                <w:sz w:val="22"/>
                <w:szCs w:val="22"/>
              </w:rPr>
              <w:t> </w:t>
            </w:r>
            <w:r>
              <w:rPr>
                <w:sz w:val="22"/>
                <w:szCs w:val="22"/>
              </w:rPr>
              <w:t>შესატანი თანხა (ლარი)</w:t>
            </w:r>
          </w:p>
        </w:tc>
        <w:tc>
          <w:tcPr>
            <w:tcW w:w="812" w:type="dxa"/>
          </w:tcPr>
          <w:p>
            <w:pPr>
              <w:pStyle w:val="TableParagraph"/>
              <w:ind w:left="16"/>
              <w:rPr>
                <w:sz w:val="22"/>
                <w:szCs w:val="22"/>
              </w:rPr>
            </w:pPr>
            <w:r>
              <w:rPr>
                <w:spacing w:val="-5"/>
                <w:sz w:val="22"/>
                <w:szCs w:val="22"/>
              </w:rPr>
              <w:t>პაი</w:t>
            </w:r>
          </w:p>
        </w:tc>
      </w:tr>
      <w:tr>
        <w:trPr>
          <w:trHeight w:val="702" w:hRule="atLeast"/>
        </w:trPr>
        <w:tc>
          <w:tcPr>
            <w:tcW w:w="3013" w:type="dxa"/>
          </w:tcPr>
          <w:p>
            <w:pPr>
              <w:pStyle w:val="TableParagraph"/>
              <w:spacing w:line="240" w:lineRule="auto" w:before="1"/>
              <w:ind w:left="654" w:hanging="329"/>
              <w:jc w:val="left"/>
              <w:rPr>
                <w:sz w:val="22"/>
                <w:szCs w:val="22"/>
              </w:rPr>
            </w:pPr>
            <w:r>
              <w:rPr>
                <w:color w:val="528135"/>
                <w:sz w:val="22"/>
                <w:szCs w:val="22"/>
              </w:rPr>
              <w:t>ყურძნის</w:t>
            </w:r>
            <w:r>
              <w:rPr>
                <w:color w:val="528135"/>
                <w:spacing w:val="-14"/>
                <w:sz w:val="22"/>
                <w:szCs w:val="22"/>
              </w:rPr>
              <w:t> </w:t>
            </w:r>
            <w:r>
              <w:rPr>
                <w:color w:val="528135"/>
                <w:sz w:val="22"/>
                <w:szCs w:val="22"/>
              </w:rPr>
              <w:t>გადამუშავება, ღვინის წარმოება</w:t>
            </w:r>
          </w:p>
        </w:tc>
        <w:tc>
          <w:tcPr>
            <w:tcW w:w="3152" w:type="dxa"/>
          </w:tcPr>
          <w:p>
            <w:pPr>
              <w:pStyle w:val="TableParagraph"/>
              <w:ind w:left="18" w:right="8"/>
              <w:rPr>
                <w:sz w:val="22"/>
              </w:rPr>
            </w:pPr>
            <w:r>
              <w:rPr>
                <w:color w:val="528135"/>
                <w:spacing w:val="-5"/>
                <w:sz w:val="22"/>
              </w:rPr>
              <w:t>500</w:t>
            </w:r>
          </w:p>
        </w:tc>
        <w:tc>
          <w:tcPr>
            <w:tcW w:w="2610" w:type="dxa"/>
          </w:tcPr>
          <w:p>
            <w:pPr>
              <w:pStyle w:val="TableParagraph"/>
              <w:ind w:left="9"/>
              <w:rPr>
                <w:sz w:val="22"/>
              </w:rPr>
            </w:pPr>
            <w:r>
              <w:rPr>
                <w:color w:val="528135"/>
                <w:spacing w:val="-5"/>
                <w:sz w:val="22"/>
              </w:rPr>
              <w:t>500</w:t>
            </w:r>
          </w:p>
        </w:tc>
        <w:tc>
          <w:tcPr>
            <w:tcW w:w="812" w:type="dxa"/>
          </w:tcPr>
          <w:p>
            <w:pPr>
              <w:pStyle w:val="TableParagraph"/>
              <w:ind w:left="16" w:right="6"/>
              <w:rPr>
                <w:sz w:val="22"/>
              </w:rPr>
            </w:pPr>
            <w:r>
              <w:rPr>
                <w:color w:val="528135"/>
                <w:spacing w:val="-5"/>
                <w:sz w:val="22"/>
              </w:rPr>
              <w:t>800</w:t>
            </w:r>
          </w:p>
        </w:tc>
      </w:tr>
      <w:tr>
        <w:trPr>
          <w:trHeight w:val="673" w:hRule="atLeast"/>
        </w:trPr>
        <w:tc>
          <w:tcPr>
            <w:tcW w:w="3013" w:type="dxa"/>
          </w:tcPr>
          <w:p>
            <w:pPr>
              <w:pStyle w:val="TableParagraph"/>
              <w:spacing w:line="240" w:lineRule="auto"/>
              <w:ind w:left="1007" w:hanging="840"/>
              <w:jc w:val="left"/>
              <w:rPr>
                <w:sz w:val="22"/>
                <w:szCs w:val="22"/>
              </w:rPr>
            </w:pPr>
            <w:r>
              <w:rPr>
                <w:color w:val="528135"/>
                <w:sz w:val="22"/>
                <w:szCs w:val="22"/>
              </w:rPr>
              <w:t>სასუქების</w:t>
            </w:r>
            <w:r>
              <w:rPr>
                <w:color w:val="528135"/>
                <w:spacing w:val="-14"/>
                <w:sz w:val="22"/>
                <w:szCs w:val="22"/>
              </w:rPr>
              <w:t> </w:t>
            </w:r>
            <w:r>
              <w:rPr>
                <w:color w:val="528135"/>
                <w:sz w:val="22"/>
                <w:szCs w:val="22"/>
              </w:rPr>
              <w:t>და</w:t>
            </w:r>
            <w:r>
              <w:rPr>
                <w:color w:val="528135"/>
                <w:spacing w:val="-14"/>
                <w:sz w:val="22"/>
                <w:szCs w:val="22"/>
              </w:rPr>
              <w:t> </w:t>
            </w:r>
            <w:r>
              <w:rPr>
                <w:color w:val="528135"/>
                <w:sz w:val="22"/>
                <w:szCs w:val="22"/>
              </w:rPr>
              <w:t>ქიმიკატების </w:t>
            </w:r>
            <w:r>
              <w:rPr>
                <w:color w:val="528135"/>
                <w:spacing w:val="-2"/>
                <w:sz w:val="22"/>
                <w:szCs w:val="22"/>
              </w:rPr>
              <w:t>მიწოდება</w:t>
            </w:r>
          </w:p>
        </w:tc>
        <w:tc>
          <w:tcPr>
            <w:tcW w:w="3152" w:type="dxa"/>
          </w:tcPr>
          <w:p>
            <w:pPr>
              <w:pStyle w:val="TableParagraph"/>
              <w:ind w:left="18" w:right="8"/>
              <w:rPr>
                <w:sz w:val="22"/>
              </w:rPr>
            </w:pPr>
            <w:r>
              <w:rPr>
                <w:color w:val="528135"/>
                <w:spacing w:val="-5"/>
                <w:sz w:val="22"/>
              </w:rPr>
              <w:t>300</w:t>
            </w:r>
          </w:p>
        </w:tc>
        <w:tc>
          <w:tcPr>
            <w:tcW w:w="2610" w:type="dxa"/>
          </w:tcPr>
          <w:p>
            <w:pPr>
              <w:pStyle w:val="TableParagraph"/>
              <w:ind w:left="9"/>
              <w:rPr>
                <w:sz w:val="22"/>
              </w:rPr>
            </w:pPr>
            <w:r>
              <w:rPr>
                <w:color w:val="528135"/>
                <w:spacing w:val="-5"/>
                <w:sz w:val="22"/>
              </w:rPr>
              <w:t>300</w:t>
            </w:r>
          </w:p>
        </w:tc>
        <w:tc>
          <w:tcPr>
            <w:tcW w:w="812" w:type="dxa"/>
          </w:tcPr>
          <w:p>
            <w:pPr>
              <w:pStyle w:val="TableParagraph"/>
              <w:spacing w:line="240" w:lineRule="auto"/>
              <w:ind w:left="0"/>
              <w:jc w:val="left"/>
              <w:rPr>
                <w:rFonts w:ascii="Times New Roman"/>
                <w:sz w:val="22"/>
              </w:rPr>
            </w:pPr>
          </w:p>
        </w:tc>
      </w:tr>
    </w:tbl>
    <w:p>
      <w:pPr>
        <w:pStyle w:val="BodyText"/>
        <w:spacing w:before="24"/>
        <w:rPr>
          <w:sz w:val="20"/>
        </w:rPr>
      </w:pPr>
      <w:r>
        <w:rPr>
          <w:sz w:val="20"/>
        </w:rPr>
        <mc:AlternateContent>
          <mc:Choice Requires="wps">
            <w:drawing>
              <wp:anchor distT="0" distB="0" distL="0" distR="0" allowOverlap="1" layoutInCell="1" locked="0" behindDoc="1" simplePos="0" relativeHeight="487592448">
                <wp:simplePos x="0" y="0"/>
                <wp:positionH relativeFrom="page">
                  <wp:posOffset>914704</wp:posOffset>
                </wp:positionH>
                <wp:positionV relativeFrom="paragraph">
                  <wp:posOffset>198246</wp:posOffset>
                </wp:positionV>
                <wp:extent cx="5944870" cy="367665"/>
                <wp:effectExtent l="0" t="0" r="0" b="0"/>
                <wp:wrapTopAndBottom/>
                <wp:docPr id="12" name="Textbox 12"/>
                <wp:cNvGraphicFramePr>
                  <a:graphicFrameLocks/>
                </wp:cNvGraphicFramePr>
                <a:graphic>
                  <a:graphicData uri="http://schemas.microsoft.com/office/word/2010/wordprocessingShape">
                    <wps:wsp>
                      <wps:cNvPr id="12" name="Textbox 12"/>
                      <wps:cNvSpPr txBox="1"/>
                      <wps:spPr>
                        <a:xfrm>
                          <a:off x="0" y="0"/>
                          <a:ext cx="5944870" cy="367665"/>
                        </a:xfrm>
                        <a:prstGeom prst="rect">
                          <a:avLst/>
                        </a:prstGeom>
                        <a:solidFill>
                          <a:srgbClr val="00FF00"/>
                        </a:solidFill>
                      </wps:spPr>
                      <wps:txbx>
                        <w:txbxContent>
                          <w:p>
                            <w:pPr>
                              <w:pStyle w:val="BodyText"/>
                              <w:tabs>
                                <w:tab w:pos="1713" w:val="left" w:leader="none"/>
                                <w:tab w:pos="2417" w:val="left" w:leader="none"/>
                                <w:tab w:pos="4034" w:val="left" w:leader="none"/>
                                <w:tab w:pos="5420" w:val="left" w:leader="none"/>
                                <w:tab w:pos="6063" w:val="left" w:leader="none"/>
                                <w:tab w:pos="7275" w:val="left" w:leader="none"/>
                                <w:tab w:pos="8043" w:val="left" w:leader="none"/>
                              </w:tabs>
                              <w:spacing w:line="289" w:lineRule="exact" w:before="1"/>
                              <w:ind w:right="-15"/>
                              <w:rPr>
                                <w:color w:val="000000"/>
                              </w:rPr>
                            </w:pPr>
                            <w:r>
                              <w:rPr>
                                <w:color w:val="000000"/>
                                <w:spacing w:val="-2"/>
                              </w:rPr>
                              <w:t>კოოპერატივის</w:t>
                            </w:r>
                            <w:r>
                              <w:rPr>
                                <w:color w:val="000000"/>
                              </w:rPr>
                              <w:tab/>
                            </w:r>
                            <w:r>
                              <w:rPr>
                                <w:color w:val="000000"/>
                                <w:spacing w:val="-4"/>
                              </w:rPr>
                              <w:t>მიერ</w:t>
                            </w:r>
                            <w:r>
                              <w:rPr>
                                <w:color w:val="000000"/>
                              </w:rPr>
                              <w:tab/>
                            </w:r>
                            <w:r>
                              <w:rPr>
                                <w:color w:val="000000"/>
                                <w:spacing w:val="-2"/>
                              </w:rPr>
                              <w:t>მიწოდებული</w:t>
                            </w:r>
                            <w:r>
                              <w:rPr>
                                <w:color w:val="000000"/>
                              </w:rPr>
                              <w:tab/>
                            </w:r>
                            <w:r>
                              <w:rPr>
                                <w:color w:val="000000"/>
                                <w:spacing w:val="-2"/>
                              </w:rPr>
                              <w:t>ნებისმიერი</w:t>
                            </w:r>
                            <w:r>
                              <w:rPr>
                                <w:color w:val="000000"/>
                              </w:rPr>
                              <w:tab/>
                            </w:r>
                            <w:r>
                              <w:rPr>
                                <w:color w:val="000000"/>
                                <w:spacing w:val="-4"/>
                              </w:rPr>
                              <w:t>სხვა</w:t>
                            </w:r>
                            <w:r>
                              <w:rPr>
                                <w:color w:val="000000"/>
                              </w:rPr>
                              <w:tab/>
                            </w:r>
                            <w:r>
                              <w:rPr>
                                <w:color w:val="000000"/>
                                <w:spacing w:val="-2"/>
                              </w:rPr>
                              <w:t>მიწოდება</w:t>
                            </w:r>
                            <w:r>
                              <w:rPr>
                                <w:color w:val="000000"/>
                              </w:rPr>
                              <w:tab/>
                            </w:r>
                            <w:r>
                              <w:rPr>
                                <w:color w:val="000000"/>
                                <w:spacing w:val="-2"/>
                              </w:rPr>
                              <w:t>და/ან</w:t>
                            </w:r>
                            <w:r>
                              <w:rPr>
                                <w:color w:val="000000"/>
                              </w:rPr>
                              <w:tab/>
                            </w:r>
                            <w:r>
                              <w:rPr>
                                <w:color w:val="000000"/>
                                <w:spacing w:val="-2"/>
                              </w:rPr>
                              <w:t>მომსახურება</w:t>
                            </w:r>
                          </w:p>
                          <w:p>
                            <w:pPr>
                              <w:pStyle w:val="BodyText"/>
                              <w:spacing w:line="288" w:lineRule="exact"/>
                              <w:ind w:right="-15"/>
                              <w:rPr>
                                <w:color w:val="000000"/>
                              </w:rPr>
                            </w:pPr>
                            <w:r>
                              <w:rPr>
                                <w:color w:val="000000"/>
                              </w:rPr>
                              <w:t>(ტრანსპორტირება,</w:t>
                            </w:r>
                            <w:r>
                              <w:rPr>
                                <w:color w:val="000000"/>
                                <w:spacing w:val="11"/>
                              </w:rPr>
                              <w:t> </w:t>
                            </w:r>
                            <w:r>
                              <w:rPr>
                                <w:color w:val="000000"/>
                              </w:rPr>
                              <w:t>საწვავი,</w:t>
                            </w:r>
                            <w:r>
                              <w:rPr>
                                <w:color w:val="000000"/>
                                <w:spacing w:val="12"/>
                              </w:rPr>
                              <w:t> </w:t>
                            </w:r>
                            <w:r>
                              <w:rPr>
                                <w:color w:val="000000"/>
                              </w:rPr>
                              <w:t>ტექნიკის</w:t>
                            </w:r>
                            <w:r>
                              <w:rPr>
                                <w:color w:val="000000"/>
                                <w:spacing w:val="12"/>
                              </w:rPr>
                              <w:t> </w:t>
                            </w:r>
                            <w:r>
                              <w:rPr>
                                <w:color w:val="000000"/>
                              </w:rPr>
                              <w:t>დაქირავება</w:t>
                            </w:r>
                            <w:r>
                              <w:rPr>
                                <w:color w:val="000000"/>
                                <w:spacing w:val="13"/>
                              </w:rPr>
                              <w:t> </w:t>
                            </w:r>
                            <w:r>
                              <w:rPr>
                                <w:color w:val="000000"/>
                              </w:rPr>
                              <w:t>და</w:t>
                            </w:r>
                            <w:r>
                              <w:rPr>
                                <w:color w:val="000000"/>
                                <w:spacing w:val="13"/>
                              </w:rPr>
                              <w:t> </w:t>
                            </w:r>
                            <w:r>
                              <w:rPr>
                                <w:color w:val="000000"/>
                              </w:rPr>
                              <w:t>ა.შ)</w:t>
                            </w:r>
                            <w:r>
                              <w:rPr>
                                <w:color w:val="000000"/>
                                <w:spacing w:val="10"/>
                              </w:rPr>
                              <w:t> </w:t>
                            </w:r>
                            <w:r>
                              <w:rPr>
                                <w:color w:val="000000"/>
                              </w:rPr>
                              <w:t>ემატება</w:t>
                            </w:r>
                            <w:r>
                              <w:rPr>
                                <w:color w:val="000000"/>
                                <w:spacing w:val="12"/>
                              </w:rPr>
                              <w:t> </w:t>
                            </w:r>
                            <w:r>
                              <w:rPr>
                                <w:color w:val="000000"/>
                              </w:rPr>
                              <w:t>საპაიო</w:t>
                            </w:r>
                            <w:r>
                              <w:rPr>
                                <w:color w:val="000000"/>
                                <w:spacing w:val="12"/>
                              </w:rPr>
                              <w:t> </w:t>
                            </w:r>
                            <w:r>
                              <w:rPr>
                                <w:color w:val="000000"/>
                              </w:rPr>
                              <w:t>შენატანს,</w:t>
                            </w:r>
                            <w:r>
                              <w:rPr>
                                <w:color w:val="000000"/>
                                <w:spacing w:val="12"/>
                              </w:rPr>
                              <w:t> </w:t>
                            </w:r>
                            <w:r>
                              <w:rPr>
                                <w:color w:val="000000"/>
                                <w:spacing w:val="-2"/>
                              </w:rPr>
                              <w:t>რომლის</w:t>
                            </w:r>
                          </w:p>
                        </w:txbxContent>
                      </wps:txbx>
                      <wps:bodyPr wrap="square" lIns="0" tIns="0" rIns="0" bIns="0" rtlCol="0">
                        <a:noAutofit/>
                      </wps:bodyPr>
                    </wps:wsp>
                  </a:graphicData>
                </a:graphic>
              </wp:anchor>
            </w:drawing>
          </mc:Choice>
          <mc:Fallback>
            <w:pict>
              <v:shape style="position:absolute;margin-left:72.024002pt;margin-top:15.61pt;width:468.1pt;height:28.95pt;mso-position-horizontal-relative:page;mso-position-vertical-relative:paragraph;z-index:-15724032;mso-wrap-distance-left:0;mso-wrap-distance-right:0" type="#_x0000_t202" id="docshape9" filled="true" fillcolor="#00ff00" stroked="false">
                <v:textbox inset="0,0,0,0">
                  <w:txbxContent>
                    <w:p>
                      <w:pPr>
                        <w:pStyle w:val="BodyText"/>
                        <w:tabs>
                          <w:tab w:pos="1713" w:val="left" w:leader="none"/>
                          <w:tab w:pos="2417" w:val="left" w:leader="none"/>
                          <w:tab w:pos="4034" w:val="left" w:leader="none"/>
                          <w:tab w:pos="5420" w:val="left" w:leader="none"/>
                          <w:tab w:pos="6063" w:val="left" w:leader="none"/>
                          <w:tab w:pos="7275" w:val="left" w:leader="none"/>
                          <w:tab w:pos="8043" w:val="left" w:leader="none"/>
                        </w:tabs>
                        <w:spacing w:line="289" w:lineRule="exact" w:before="1"/>
                        <w:ind w:right="-15"/>
                        <w:rPr>
                          <w:color w:val="000000"/>
                        </w:rPr>
                      </w:pPr>
                      <w:r>
                        <w:rPr>
                          <w:color w:val="000000"/>
                          <w:spacing w:val="-2"/>
                        </w:rPr>
                        <w:t>კოოპერატივის</w:t>
                      </w:r>
                      <w:r>
                        <w:rPr>
                          <w:color w:val="000000"/>
                        </w:rPr>
                        <w:tab/>
                      </w:r>
                      <w:r>
                        <w:rPr>
                          <w:color w:val="000000"/>
                          <w:spacing w:val="-4"/>
                        </w:rPr>
                        <w:t>მიერ</w:t>
                      </w:r>
                      <w:r>
                        <w:rPr>
                          <w:color w:val="000000"/>
                        </w:rPr>
                        <w:tab/>
                      </w:r>
                      <w:r>
                        <w:rPr>
                          <w:color w:val="000000"/>
                          <w:spacing w:val="-2"/>
                        </w:rPr>
                        <w:t>მიწოდებული</w:t>
                      </w:r>
                      <w:r>
                        <w:rPr>
                          <w:color w:val="000000"/>
                        </w:rPr>
                        <w:tab/>
                      </w:r>
                      <w:r>
                        <w:rPr>
                          <w:color w:val="000000"/>
                          <w:spacing w:val="-2"/>
                        </w:rPr>
                        <w:t>ნებისმიერი</w:t>
                      </w:r>
                      <w:r>
                        <w:rPr>
                          <w:color w:val="000000"/>
                        </w:rPr>
                        <w:tab/>
                      </w:r>
                      <w:r>
                        <w:rPr>
                          <w:color w:val="000000"/>
                          <w:spacing w:val="-4"/>
                        </w:rPr>
                        <w:t>სხვა</w:t>
                      </w:r>
                      <w:r>
                        <w:rPr>
                          <w:color w:val="000000"/>
                        </w:rPr>
                        <w:tab/>
                      </w:r>
                      <w:r>
                        <w:rPr>
                          <w:color w:val="000000"/>
                          <w:spacing w:val="-2"/>
                        </w:rPr>
                        <w:t>მიწოდება</w:t>
                      </w:r>
                      <w:r>
                        <w:rPr>
                          <w:color w:val="000000"/>
                        </w:rPr>
                        <w:tab/>
                      </w:r>
                      <w:r>
                        <w:rPr>
                          <w:color w:val="000000"/>
                          <w:spacing w:val="-2"/>
                        </w:rPr>
                        <w:t>და/ან</w:t>
                      </w:r>
                      <w:r>
                        <w:rPr>
                          <w:color w:val="000000"/>
                        </w:rPr>
                        <w:tab/>
                      </w:r>
                      <w:r>
                        <w:rPr>
                          <w:color w:val="000000"/>
                          <w:spacing w:val="-2"/>
                        </w:rPr>
                        <w:t>მომსახურება</w:t>
                      </w:r>
                    </w:p>
                    <w:p>
                      <w:pPr>
                        <w:pStyle w:val="BodyText"/>
                        <w:spacing w:line="288" w:lineRule="exact"/>
                        <w:ind w:right="-15"/>
                        <w:rPr>
                          <w:color w:val="000000"/>
                        </w:rPr>
                      </w:pPr>
                      <w:r>
                        <w:rPr>
                          <w:color w:val="000000"/>
                        </w:rPr>
                        <w:t>(ტრანსპორტირება,</w:t>
                      </w:r>
                      <w:r>
                        <w:rPr>
                          <w:color w:val="000000"/>
                          <w:spacing w:val="11"/>
                        </w:rPr>
                        <w:t> </w:t>
                      </w:r>
                      <w:r>
                        <w:rPr>
                          <w:color w:val="000000"/>
                        </w:rPr>
                        <w:t>საწვავი,</w:t>
                      </w:r>
                      <w:r>
                        <w:rPr>
                          <w:color w:val="000000"/>
                          <w:spacing w:val="12"/>
                        </w:rPr>
                        <w:t> </w:t>
                      </w:r>
                      <w:r>
                        <w:rPr>
                          <w:color w:val="000000"/>
                        </w:rPr>
                        <w:t>ტექნიკის</w:t>
                      </w:r>
                      <w:r>
                        <w:rPr>
                          <w:color w:val="000000"/>
                          <w:spacing w:val="12"/>
                        </w:rPr>
                        <w:t> </w:t>
                      </w:r>
                      <w:r>
                        <w:rPr>
                          <w:color w:val="000000"/>
                        </w:rPr>
                        <w:t>დაქირავება</w:t>
                      </w:r>
                      <w:r>
                        <w:rPr>
                          <w:color w:val="000000"/>
                          <w:spacing w:val="13"/>
                        </w:rPr>
                        <w:t> </w:t>
                      </w:r>
                      <w:r>
                        <w:rPr>
                          <w:color w:val="000000"/>
                        </w:rPr>
                        <w:t>და</w:t>
                      </w:r>
                      <w:r>
                        <w:rPr>
                          <w:color w:val="000000"/>
                          <w:spacing w:val="13"/>
                        </w:rPr>
                        <w:t> </w:t>
                      </w:r>
                      <w:r>
                        <w:rPr>
                          <w:color w:val="000000"/>
                        </w:rPr>
                        <w:t>ა.შ)</w:t>
                      </w:r>
                      <w:r>
                        <w:rPr>
                          <w:color w:val="000000"/>
                          <w:spacing w:val="10"/>
                        </w:rPr>
                        <w:t> </w:t>
                      </w:r>
                      <w:r>
                        <w:rPr>
                          <w:color w:val="000000"/>
                        </w:rPr>
                        <w:t>ემატება</w:t>
                      </w:r>
                      <w:r>
                        <w:rPr>
                          <w:color w:val="000000"/>
                          <w:spacing w:val="12"/>
                        </w:rPr>
                        <w:t> </w:t>
                      </w:r>
                      <w:r>
                        <w:rPr>
                          <w:color w:val="000000"/>
                        </w:rPr>
                        <w:t>საპაიო</w:t>
                      </w:r>
                      <w:r>
                        <w:rPr>
                          <w:color w:val="000000"/>
                          <w:spacing w:val="12"/>
                        </w:rPr>
                        <w:t> </w:t>
                      </w:r>
                      <w:r>
                        <w:rPr>
                          <w:color w:val="000000"/>
                        </w:rPr>
                        <w:t>შენატანს,</w:t>
                      </w:r>
                      <w:r>
                        <w:rPr>
                          <w:color w:val="000000"/>
                          <w:spacing w:val="12"/>
                        </w:rPr>
                        <w:t> </w:t>
                      </w:r>
                      <w:r>
                        <w:rPr>
                          <w:color w:val="000000"/>
                          <w:spacing w:val="-2"/>
                        </w:rPr>
                        <w:t>რომლის</w:t>
                      </w:r>
                    </w:p>
                  </w:txbxContent>
                </v:textbox>
                <v:fill type="solid"/>
                <w10:wrap type="topAndBottom"/>
              </v:shape>
            </w:pict>
          </mc:Fallback>
        </mc:AlternateContent>
      </w:r>
    </w:p>
    <w:p>
      <w:pPr>
        <w:pStyle w:val="BodyText"/>
        <w:ind w:left="360"/>
      </w:pPr>
      <w:r>
        <w:rPr>
          <w:color w:val="000000"/>
          <w:highlight w:val="green"/>
        </w:rPr>
        <w:t>მიხედვითაც</w:t>
      </w:r>
      <w:r>
        <w:rPr>
          <w:color w:val="000000"/>
          <w:spacing w:val="-7"/>
          <w:highlight w:val="green"/>
        </w:rPr>
        <w:t> </w:t>
      </w:r>
      <w:r>
        <w:rPr>
          <w:color w:val="000000"/>
          <w:highlight w:val="green"/>
        </w:rPr>
        <w:t>განისაზრვრება</w:t>
      </w:r>
      <w:r>
        <w:rPr>
          <w:color w:val="000000"/>
          <w:spacing w:val="-10"/>
          <w:highlight w:val="green"/>
        </w:rPr>
        <w:t> </w:t>
      </w:r>
      <w:r>
        <w:rPr>
          <w:color w:val="000000"/>
          <w:highlight w:val="green"/>
        </w:rPr>
        <w:t>მეპაიეს</w:t>
      </w:r>
      <w:r>
        <w:rPr>
          <w:color w:val="000000"/>
          <w:spacing w:val="-9"/>
          <w:highlight w:val="green"/>
        </w:rPr>
        <w:t> </w:t>
      </w:r>
      <w:r>
        <w:rPr>
          <w:color w:val="000000"/>
          <w:highlight w:val="green"/>
        </w:rPr>
        <w:t>პაის</w:t>
      </w:r>
      <w:r>
        <w:rPr>
          <w:color w:val="000000"/>
          <w:spacing w:val="-8"/>
          <w:highlight w:val="green"/>
        </w:rPr>
        <w:t> </w:t>
      </w:r>
      <w:r>
        <w:rPr>
          <w:color w:val="000000"/>
          <w:spacing w:val="-2"/>
          <w:highlight w:val="green"/>
        </w:rPr>
        <w:t>ოდენობა.</w:t>
      </w:r>
    </w:p>
    <w:p>
      <w:pPr>
        <w:pStyle w:val="BodyText"/>
      </w:pPr>
    </w:p>
    <w:p>
      <w:pPr>
        <w:pStyle w:val="BodyText"/>
        <w:spacing w:before="33"/>
      </w:pPr>
    </w:p>
    <w:p>
      <w:pPr>
        <w:pStyle w:val="BodyText"/>
        <w:ind w:left="360" w:right="355"/>
        <w:jc w:val="both"/>
      </w:pPr>
      <w:r>
        <w:rPr>
          <w:color w:val="000000"/>
          <w:highlight w:val="green"/>
        </w:rPr>
        <w:t>მაგალითი 2: იმ შემთხვევაში თუ ქონება პაის სახითაა შეტანილი კოოპერატივში პაის</w:t>
      </w:r>
      <w:r>
        <w:rPr>
          <w:color w:val="000000"/>
        </w:rPr>
        <w:t> </w:t>
      </w:r>
      <w:r>
        <w:rPr>
          <w:color w:val="000000"/>
          <w:highlight w:val="green"/>
        </w:rPr>
        <w:t>ღირებულება განისაზღვრება შემდეგნაირად</w:t>
      </w:r>
    </w:p>
    <w:p>
      <w:pPr>
        <w:pStyle w:val="BodyText"/>
        <w:rPr>
          <w:sz w:val="12"/>
        </w:rPr>
      </w:pPr>
    </w:p>
    <w:tbl>
      <w:tblPr>
        <w:tblW w:w="0" w:type="auto"/>
        <w:jc w:val="left"/>
        <w:tblInd w:w="4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384"/>
        <w:gridCol w:w="3781"/>
        <w:gridCol w:w="1710"/>
        <w:gridCol w:w="1712"/>
      </w:tblGrid>
      <w:tr>
        <w:trPr>
          <w:trHeight w:val="685" w:hRule="atLeast"/>
        </w:trPr>
        <w:tc>
          <w:tcPr>
            <w:tcW w:w="2384" w:type="dxa"/>
          </w:tcPr>
          <w:p>
            <w:pPr>
              <w:pStyle w:val="TableParagraph"/>
              <w:spacing w:line="240" w:lineRule="auto" w:before="1"/>
              <w:ind w:left="37" w:right="21"/>
              <w:rPr>
                <w:sz w:val="22"/>
                <w:szCs w:val="22"/>
              </w:rPr>
            </w:pPr>
            <w:r>
              <w:rPr>
                <w:spacing w:val="-5"/>
                <w:sz w:val="22"/>
                <w:szCs w:val="22"/>
              </w:rPr>
              <w:t>საპაიო</w:t>
            </w:r>
            <w:r>
              <w:rPr>
                <w:spacing w:val="-3"/>
                <w:sz w:val="22"/>
                <w:szCs w:val="22"/>
              </w:rPr>
              <w:t> </w:t>
            </w:r>
            <w:r>
              <w:rPr>
                <w:spacing w:val="-2"/>
                <w:sz w:val="22"/>
                <w:szCs w:val="22"/>
              </w:rPr>
              <w:t>შენატანი</w:t>
            </w:r>
          </w:p>
        </w:tc>
        <w:tc>
          <w:tcPr>
            <w:tcW w:w="3781" w:type="dxa"/>
          </w:tcPr>
          <w:p>
            <w:pPr>
              <w:pStyle w:val="TableParagraph"/>
              <w:spacing w:line="240" w:lineRule="auto" w:before="1"/>
              <w:ind w:left="15"/>
              <w:rPr>
                <w:sz w:val="22"/>
                <w:szCs w:val="22"/>
              </w:rPr>
            </w:pPr>
            <w:r>
              <w:rPr>
                <w:spacing w:val="-2"/>
                <w:sz w:val="22"/>
                <w:szCs w:val="22"/>
              </w:rPr>
              <w:t>დასახელება</w:t>
            </w:r>
          </w:p>
        </w:tc>
        <w:tc>
          <w:tcPr>
            <w:tcW w:w="1710" w:type="dxa"/>
          </w:tcPr>
          <w:p>
            <w:pPr>
              <w:pStyle w:val="TableParagraph"/>
              <w:spacing w:line="240" w:lineRule="auto" w:before="1"/>
              <w:ind w:left="11"/>
              <w:rPr>
                <w:sz w:val="22"/>
                <w:szCs w:val="22"/>
              </w:rPr>
            </w:pPr>
            <w:r>
              <w:rPr>
                <w:spacing w:val="-2"/>
                <w:sz w:val="22"/>
                <w:szCs w:val="22"/>
              </w:rPr>
              <w:t>რაოდენობა</w:t>
            </w:r>
          </w:p>
        </w:tc>
        <w:tc>
          <w:tcPr>
            <w:tcW w:w="1712" w:type="dxa"/>
          </w:tcPr>
          <w:p>
            <w:pPr>
              <w:pStyle w:val="TableParagraph"/>
              <w:spacing w:before="1"/>
              <w:rPr>
                <w:sz w:val="22"/>
                <w:szCs w:val="22"/>
              </w:rPr>
            </w:pPr>
            <w:r>
              <w:rPr>
                <w:spacing w:val="-2"/>
                <w:sz w:val="22"/>
                <w:szCs w:val="22"/>
              </w:rPr>
              <w:t>ღირებულება</w:t>
            </w:r>
          </w:p>
          <w:p>
            <w:pPr>
              <w:pStyle w:val="TableParagraph"/>
              <w:rPr>
                <w:sz w:val="22"/>
                <w:szCs w:val="22"/>
              </w:rPr>
            </w:pPr>
            <w:r>
              <w:rPr>
                <w:spacing w:val="-2"/>
                <w:sz w:val="22"/>
                <w:szCs w:val="22"/>
              </w:rPr>
              <w:t>(ლარი)</w:t>
            </w:r>
          </w:p>
        </w:tc>
      </w:tr>
      <w:tr>
        <w:trPr>
          <w:trHeight w:val="349" w:hRule="atLeast"/>
        </w:trPr>
        <w:tc>
          <w:tcPr>
            <w:tcW w:w="2384" w:type="dxa"/>
          </w:tcPr>
          <w:p>
            <w:pPr>
              <w:pStyle w:val="TableParagraph"/>
              <w:ind w:left="37" w:right="7"/>
              <w:rPr>
                <w:sz w:val="22"/>
                <w:szCs w:val="22"/>
              </w:rPr>
            </w:pPr>
            <w:r>
              <w:rPr>
                <w:spacing w:val="-2"/>
                <w:sz w:val="22"/>
                <w:szCs w:val="22"/>
              </w:rPr>
              <w:t>ქონება</w:t>
            </w:r>
          </w:p>
        </w:tc>
        <w:tc>
          <w:tcPr>
            <w:tcW w:w="3781" w:type="dxa"/>
          </w:tcPr>
          <w:p>
            <w:pPr>
              <w:pStyle w:val="TableParagraph"/>
              <w:ind w:left="15" w:right="3"/>
              <w:rPr>
                <w:sz w:val="22"/>
                <w:szCs w:val="22"/>
              </w:rPr>
            </w:pPr>
            <w:r>
              <w:rPr>
                <w:color w:val="528135"/>
                <w:spacing w:val="-4"/>
                <w:sz w:val="22"/>
                <w:szCs w:val="22"/>
              </w:rPr>
              <w:t>ძროხა</w:t>
            </w:r>
          </w:p>
        </w:tc>
        <w:tc>
          <w:tcPr>
            <w:tcW w:w="1710" w:type="dxa"/>
          </w:tcPr>
          <w:p>
            <w:pPr>
              <w:pStyle w:val="TableParagraph"/>
              <w:ind w:left="11" w:right="5"/>
              <w:rPr>
                <w:sz w:val="22"/>
              </w:rPr>
            </w:pPr>
            <w:r>
              <w:rPr>
                <w:color w:val="528135"/>
                <w:spacing w:val="-10"/>
                <w:sz w:val="22"/>
              </w:rPr>
              <w:t>1</w:t>
            </w:r>
          </w:p>
        </w:tc>
        <w:tc>
          <w:tcPr>
            <w:tcW w:w="1712" w:type="dxa"/>
          </w:tcPr>
          <w:p>
            <w:pPr>
              <w:pStyle w:val="TableParagraph"/>
              <w:ind w:right="5"/>
              <w:rPr>
                <w:sz w:val="22"/>
              </w:rPr>
            </w:pPr>
            <w:r>
              <w:rPr>
                <w:color w:val="528135"/>
                <w:spacing w:val="-4"/>
                <w:sz w:val="22"/>
              </w:rPr>
              <w:t>1000</w:t>
            </w:r>
          </w:p>
        </w:tc>
      </w:tr>
      <w:tr>
        <w:trPr>
          <w:trHeight w:val="674" w:hRule="atLeast"/>
        </w:trPr>
        <w:tc>
          <w:tcPr>
            <w:tcW w:w="2384" w:type="dxa"/>
          </w:tcPr>
          <w:p>
            <w:pPr>
              <w:pStyle w:val="TableParagraph"/>
              <w:ind w:left="37" w:right="23"/>
              <w:rPr>
                <w:sz w:val="22"/>
                <w:szCs w:val="22"/>
              </w:rPr>
            </w:pPr>
            <w:r>
              <w:rPr>
                <w:spacing w:val="-4"/>
                <w:sz w:val="22"/>
                <w:szCs w:val="22"/>
              </w:rPr>
              <w:t>ფული</w:t>
            </w:r>
          </w:p>
        </w:tc>
        <w:tc>
          <w:tcPr>
            <w:tcW w:w="3781" w:type="dxa"/>
          </w:tcPr>
          <w:p>
            <w:pPr>
              <w:pStyle w:val="TableParagraph"/>
              <w:ind w:left="15" w:right="7"/>
              <w:rPr>
                <w:sz w:val="22"/>
                <w:szCs w:val="22"/>
              </w:rPr>
            </w:pPr>
            <w:r>
              <w:rPr>
                <w:color w:val="528135"/>
                <w:sz w:val="22"/>
                <w:szCs w:val="22"/>
              </w:rPr>
              <w:t>ძროხის</w:t>
            </w:r>
            <w:r>
              <w:rPr>
                <w:color w:val="528135"/>
                <w:spacing w:val="-3"/>
                <w:sz w:val="22"/>
                <w:szCs w:val="22"/>
              </w:rPr>
              <w:t> </w:t>
            </w:r>
            <w:r>
              <w:rPr>
                <w:color w:val="528135"/>
                <w:sz w:val="22"/>
                <w:szCs w:val="22"/>
              </w:rPr>
              <w:t>მოვლის</w:t>
            </w:r>
            <w:r>
              <w:rPr>
                <w:color w:val="528135"/>
                <w:spacing w:val="-6"/>
                <w:sz w:val="22"/>
                <w:szCs w:val="22"/>
              </w:rPr>
              <w:t> </w:t>
            </w:r>
            <w:r>
              <w:rPr>
                <w:color w:val="528135"/>
                <w:sz w:val="22"/>
                <w:szCs w:val="22"/>
              </w:rPr>
              <w:t>და</w:t>
            </w:r>
            <w:r>
              <w:rPr>
                <w:color w:val="528135"/>
                <w:spacing w:val="-5"/>
                <w:sz w:val="22"/>
                <w:szCs w:val="22"/>
              </w:rPr>
              <w:t> </w:t>
            </w:r>
            <w:r>
              <w:rPr>
                <w:color w:val="528135"/>
                <w:sz w:val="22"/>
                <w:szCs w:val="22"/>
              </w:rPr>
              <w:t>კვების</w:t>
            </w:r>
            <w:r>
              <w:rPr>
                <w:color w:val="528135"/>
                <w:spacing w:val="-3"/>
                <w:sz w:val="22"/>
                <w:szCs w:val="22"/>
              </w:rPr>
              <w:t> </w:t>
            </w:r>
            <w:r>
              <w:rPr>
                <w:color w:val="528135"/>
                <w:spacing w:val="-2"/>
                <w:sz w:val="22"/>
                <w:szCs w:val="22"/>
              </w:rPr>
              <w:t>ხარჯები</w:t>
            </w:r>
          </w:p>
        </w:tc>
        <w:tc>
          <w:tcPr>
            <w:tcW w:w="1710" w:type="dxa"/>
          </w:tcPr>
          <w:p>
            <w:pPr>
              <w:pStyle w:val="TableParagraph"/>
              <w:spacing w:line="240" w:lineRule="auto"/>
              <w:ind w:left="0"/>
              <w:jc w:val="left"/>
              <w:rPr>
                <w:rFonts w:ascii="Times New Roman"/>
                <w:sz w:val="22"/>
              </w:rPr>
            </w:pPr>
          </w:p>
        </w:tc>
        <w:tc>
          <w:tcPr>
            <w:tcW w:w="1712" w:type="dxa"/>
          </w:tcPr>
          <w:p>
            <w:pPr>
              <w:pStyle w:val="TableParagraph"/>
              <w:ind w:right="5"/>
              <w:rPr>
                <w:sz w:val="22"/>
              </w:rPr>
            </w:pPr>
            <w:r>
              <w:rPr>
                <w:color w:val="528135"/>
                <w:spacing w:val="-5"/>
                <w:sz w:val="22"/>
              </w:rPr>
              <w:t>500</w:t>
            </w:r>
          </w:p>
        </w:tc>
      </w:tr>
      <w:tr>
        <w:trPr>
          <w:trHeight w:val="368" w:hRule="atLeast"/>
        </w:trPr>
        <w:tc>
          <w:tcPr>
            <w:tcW w:w="2384" w:type="dxa"/>
          </w:tcPr>
          <w:p>
            <w:pPr>
              <w:pStyle w:val="TableParagraph"/>
              <w:ind w:left="37"/>
              <w:rPr>
                <w:sz w:val="22"/>
                <w:szCs w:val="22"/>
              </w:rPr>
            </w:pPr>
            <w:r>
              <w:rPr>
                <w:color w:val="528135"/>
                <w:spacing w:val="-9"/>
                <w:sz w:val="22"/>
                <w:szCs w:val="22"/>
              </w:rPr>
              <w:t>პაის</w:t>
            </w:r>
            <w:r>
              <w:rPr>
                <w:color w:val="528135"/>
                <w:spacing w:val="-12"/>
                <w:sz w:val="22"/>
                <w:szCs w:val="22"/>
              </w:rPr>
              <w:t> </w:t>
            </w:r>
            <w:r>
              <w:rPr>
                <w:color w:val="528135"/>
                <w:spacing w:val="-2"/>
                <w:sz w:val="22"/>
                <w:szCs w:val="22"/>
              </w:rPr>
              <w:t>ღირებულება</w:t>
            </w:r>
          </w:p>
        </w:tc>
        <w:tc>
          <w:tcPr>
            <w:tcW w:w="3781" w:type="dxa"/>
          </w:tcPr>
          <w:p>
            <w:pPr>
              <w:pStyle w:val="TableParagraph"/>
              <w:spacing w:line="240" w:lineRule="auto"/>
              <w:ind w:left="0"/>
              <w:jc w:val="left"/>
              <w:rPr>
                <w:rFonts w:ascii="Times New Roman"/>
                <w:sz w:val="22"/>
              </w:rPr>
            </w:pPr>
          </w:p>
        </w:tc>
        <w:tc>
          <w:tcPr>
            <w:tcW w:w="1710" w:type="dxa"/>
          </w:tcPr>
          <w:p>
            <w:pPr>
              <w:pStyle w:val="TableParagraph"/>
              <w:spacing w:line="240" w:lineRule="auto"/>
              <w:ind w:left="0"/>
              <w:jc w:val="left"/>
              <w:rPr>
                <w:rFonts w:ascii="Times New Roman"/>
                <w:sz w:val="22"/>
              </w:rPr>
            </w:pPr>
          </w:p>
        </w:tc>
        <w:tc>
          <w:tcPr>
            <w:tcW w:w="1712" w:type="dxa"/>
          </w:tcPr>
          <w:p>
            <w:pPr>
              <w:pStyle w:val="TableParagraph"/>
              <w:ind w:right="5"/>
              <w:rPr>
                <w:sz w:val="22"/>
              </w:rPr>
            </w:pPr>
            <w:r>
              <w:rPr>
                <w:color w:val="528135"/>
                <w:spacing w:val="-5"/>
                <w:sz w:val="22"/>
              </w:rPr>
              <w:t>500</w:t>
            </w:r>
          </w:p>
        </w:tc>
      </w:tr>
      <w:tr>
        <w:trPr>
          <w:trHeight w:val="784" w:hRule="atLeast"/>
        </w:trPr>
        <w:tc>
          <w:tcPr>
            <w:tcW w:w="2384" w:type="dxa"/>
          </w:tcPr>
          <w:p>
            <w:pPr>
              <w:pStyle w:val="TableParagraph"/>
              <w:ind w:left="37" w:right="1"/>
              <w:rPr>
                <w:sz w:val="22"/>
                <w:szCs w:val="22"/>
              </w:rPr>
            </w:pPr>
            <w:r>
              <w:rPr>
                <w:color w:val="528135"/>
                <w:spacing w:val="-10"/>
                <w:sz w:val="22"/>
                <w:szCs w:val="22"/>
              </w:rPr>
              <w:t>დამატებითი</w:t>
            </w:r>
            <w:r>
              <w:rPr>
                <w:color w:val="528135"/>
                <w:spacing w:val="-7"/>
                <w:sz w:val="22"/>
                <w:szCs w:val="22"/>
              </w:rPr>
              <w:t> </w:t>
            </w:r>
            <w:r>
              <w:rPr>
                <w:color w:val="528135"/>
                <w:spacing w:val="-2"/>
                <w:sz w:val="22"/>
                <w:szCs w:val="22"/>
              </w:rPr>
              <w:t>შენატანი</w:t>
            </w:r>
          </w:p>
        </w:tc>
        <w:tc>
          <w:tcPr>
            <w:tcW w:w="3781" w:type="dxa"/>
          </w:tcPr>
          <w:p>
            <w:pPr>
              <w:pStyle w:val="TableParagraph"/>
              <w:spacing w:line="240" w:lineRule="auto" w:before="1"/>
              <w:ind w:left="765" w:hanging="406"/>
              <w:jc w:val="left"/>
              <w:rPr>
                <w:sz w:val="22"/>
                <w:szCs w:val="22"/>
              </w:rPr>
            </w:pPr>
            <w:r>
              <w:rPr>
                <w:color w:val="528135"/>
                <w:sz w:val="22"/>
                <w:szCs w:val="22"/>
              </w:rPr>
              <w:t>ძროხის</w:t>
            </w:r>
            <w:r>
              <w:rPr>
                <w:color w:val="528135"/>
                <w:spacing w:val="-14"/>
                <w:sz w:val="22"/>
                <w:szCs w:val="22"/>
              </w:rPr>
              <w:t> </w:t>
            </w:r>
            <w:r>
              <w:rPr>
                <w:color w:val="528135"/>
                <w:sz w:val="22"/>
                <w:szCs w:val="22"/>
              </w:rPr>
              <w:t>ღირებულება</w:t>
            </w:r>
            <w:r>
              <w:rPr>
                <w:color w:val="528135"/>
                <w:spacing w:val="-14"/>
                <w:sz w:val="22"/>
                <w:szCs w:val="22"/>
              </w:rPr>
              <w:t> </w:t>
            </w:r>
            <w:r>
              <w:rPr>
                <w:color w:val="528135"/>
                <w:sz w:val="22"/>
                <w:szCs w:val="22"/>
              </w:rPr>
              <w:t>აისახება დამატებით შენატანში</w:t>
            </w:r>
          </w:p>
        </w:tc>
        <w:tc>
          <w:tcPr>
            <w:tcW w:w="1710" w:type="dxa"/>
          </w:tcPr>
          <w:p>
            <w:pPr>
              <w:pStyle w:val="TableParagraph"/>
              <w:spacing w:line="240" w:lineRule="auto"/>
              <w:ind w:left="0"/>
              <w:jc w:val="left"/>
              <w:rPr>
                <w:rFonts w:ascii="Times New Roman"/>
                <w:sz w:val="22"/>
              </w:rPr>
            </w:pPr>
          </w:p>
        </w:tc>
        <w:tc>
          <w:tcPr>
            <w:tcW w:w="1712" w:type="dxa"/>
          </w:tcPr>
          <w:p>
            <w:pPr>
              <w:pStyle w:val="TableParagraph"/>
              <w:ind w:right="5"/>
              <w:rPr>
                <w:sz w:val="22"/>
              </w:rPr>
            </w:pPr>
            <w:r>
              <w:rPr>
                <w:color w:val="528135"/>
                <w:spacing w:val="-4"/>
                <w:sz w:val="22"/>
              </w:rPr>
              <w:t>1000</w:t>
            </w:r>
          </w:p>
        </w:tc>
      </w:tr>
    </w:tbl>
    <w:p>
      <w:pPr>
        <w:pStyle w:val="BodyText"/>
        <w:spacing w:before="2"/>
      </w:pPr>
    </w:p>
    <w:p>
      <w:pPr>
        <w:pStyle w:val="BodyText"/>
        <w:ind w:left="360" w:right="353" w:hanging="92"/>
        <w:jc w:val="both"/>
      </w:pPr>
      <w:r>
        <w:rPr/>
        <w:t>შენიშვნა</w:t>
      </w:r>
      <w:r>
        <w:rPr>
          <w:spacing w:val="-9"/>
        </w:rPr>
        <w:t> </w:t>
      </w:r>
      <w:r>
        <w:rPr/>
        <w:t>:</w:t>
      </w:r>
      <w:r>
        <w:rPr>
          <w:spacing w:val="-9"/>
        </w:rPr>
        <w:t> </w:t>
      </w:r>
      <w:r>
        <w:rPr>
          <w:color w:val="FF0000"/>
        </w:rPr>
        <w:t>კანონის</w:t>
      </w:r>
      <w:r>
        <w:rPr>
          <w:color w:val="FF0000"/>
          <w:spacing w:val="-10"/>
        </w:rPr>
        <w:t> </w:t>
      </w:r>
      <w:r>
        <w:rPr>
          <w:color w:val="FF0000"/>
        </w:rPr>
        <w:t>მიხედვით,</w:t>
      </w:r>
      <w:r>
        <w:rPr>
          <w:color w:val="FF0000"/>
          <w:spacing w:val="-9"/>
        </w:rPr>
        <w:t> </w:t>
      </w:r>
      <w:r>
        <w:rPr>
          <w:color w:val="FF0000"/>
        </w:rPr>
        <w:t>კოოპერატივის</w:t>
      </w:r>
      <w:r>
        <w:rPr>
          <w:color w:val="FF0000"/>
          <w:spacing w:val="-8"/>
        </w:rPr>
        <w:t> </w:t>
      </w:r>
      <w:r>
        <w:rPr>
          <w:color w:val="FF0000"/>
        </w:rPr>
        <w:t>მიერ</w:t>
      </w:r>
      <w:r>
        <w:rPr>
          <w:color w:val="FF0000"/>
          <w:spacing w:val="-8"/>
        </w:rPr>
        <w:t> </w:t>
      </w:r>
      <w:r>
        <w:rPr>
          <w:color w:val="FF0000"/>
        </w:rPr>
        <w:t>სასოფლო-სამეურნეო</w:t>
      </w:r>
      <w:r>
        <w:rPr>
          <w:color w:val="FF0000"/>
          <w:spacing w:val="-9"/>
        </w:rPr>
        <w:t> </w:t>
      </w:r>
      <w:r>
        <w:rPr>
          <w:color w:val="FF0000"/>
        </w:rPr>
        <w:t>სტატუსის</w:t>
      </w:r>
      <w:r>
        <w:rPr>
          <w:color w:val="FF0000"/>
          <w:spacing w:val="-9"/>
        </w:rPr>
        <w:t> </w:t>
      </w:r>
      <w:r>
        <w:rPr>
          <w:color w:val="FF0000"/>
        </w:rPr>
        <w:t>მინიჭების მოთხოვნისას,</w:t>
      </w:r>
      <w:r>
        <w:rPr>
          <w:color w:val="FF0000"/>
          <w:spacing w:val="-14"/>
        </w:rPr>
        <w:t> </w:t>
      </w:r>
      <w:r>
        <w:rPr>
          <w:color w:val="FF0000"/>
        </w:rPr>
        <w:t>მეპაიეების</w:t>
      </w:r>
      <w:r>
        <w:rPr>
          <w:color w:val="FF0000"/>
          <w:spacing w:val="-10"/>
        </w:rPr>
        <w:t> </w:t>
      </w:r>
      <w:r>
        <w:rPr>
          <w:color w:val="FF0000"/>
        </w:rPr>
        <w:t>მიერ</w:t>
      </w:r>
      <w:r>
        <w:rPr>
          <w:color w:val="FF0000"/>
          <w:spacing w:val="-12"/>
        </w:rPr>
        <w:t> </w:t>
      </w:r>
      <w:r>
        <w:rPr>
          <w:color w:val="FF0000"/>
        </w:rPr>
        <w:t>პაი</w:t>
      </w:r>
      <w:r>
        <w:rPr>
          <w:color w:val="FF0000"/>
          <w:spacing w:val="-14"/>
        </w:rPr>
        <w:t> </w:t>
      </w:r>
      <w:r>
        <w:rPr>
          <w:color w:val="FF0000"/>
        </w:rPr>
        <w:t>სრულად</w:t>
      </w:r>
      <w:r>
        <w:rPr>
          <w:color w:val="FF0000"/>
          <w:spacing w:val="-11"/>
        </w:rPr>
        <w:t> </w:t>
      </w:r>
      <w:r>
        <w:rPr>
          <w:color w:val="FF0000"/>
        </w:rPr>
        <w:t>უნდა</w:t>
      </w:r>
      <w:r>
        <w:rPr>
          <w:color w:val="FF0000"/>
          <w:spacing w:val="-12"/>
        </w:rPr>
        <w:t> </w:t>
      </w:r>
      <w:r>
        <w:rPr>
          <w:color w:val="FF0000"/>
        </w:rPr>
        <w:t>იყოს</w:t>
      </w:r>
      <w:r>
        <w:rPr>
          <w:color w:val="FF0000"/>
          <w:spacing w:val="-12"/>
        </w:rPr>
        <w:t> </w:t>
      </w:r>
      <w:r>
        <w:rPr>
          <w:color w:val="FF0000"/>
        </w:rPr>
        <w:t>შეტანილი</w:t>
      </w:r>
      <w:r>
        <w:rPr>
          <w:color w:val="FF0000"/>
          <w:spacing w:val="-13"/>
        </w:rPr>
        <w:t> </w:t>
      </w:r>
      <w:r>
        <w:rPr>
          <w:color w:val="FF0000"/>
        </w:rPr>
        <w:t>კოოპერატივის</w:t>
      </w:r>
      <w:r>
        <w:rPr>
          <w:color w:val="FF0000"/>
          <w:spacing w:val="-11"/>
        </w:rPr>
        <w:t> </w:t>
      </w:r>
      <w:r>
        <w:rPr>
          <w:color w:val="FF0000"/>
        </w:rPr>
        <w:t>ანგარიშზე. შესაბამისად,</w:t>
      </w:r>
      <w:r>
        <w:rPr>
          <w:color w:val="FF0000"/>
          <w:spacing w:val="-14"/>
        </w:rPr>
        <w:t> </w:t>
      </w:r>
      <w:r>
        <w:rPr>
          <w:color w:val="FF0000"/>
        </w:rPr>
        <w:t>პაი</w:t>
      </w:r>
      <w:r>
        <w:rPr>
          <w:color w:val="FF0000"/>
          <w:spacing w:val="-14"/>
        </w:rPr>
        <w:t> </w:t>
      </w:r>
      <w:r>
        <w:rPr>
          <w:color w:val="FF0000"/>
        </w:rPr>
        <w:t>უნდა</w:t>
      </w:r>
      <w:r>
        <w:rPr>
          <w:color w:val="FF0000"/>
          <w:spacing w:val="-14"/>
        </w:rPr>
        <w:t> </w:t>
      </w:r>
      <w:r>
        <w:rPr>
          <w:color w:val="FF0000"/>
        </w:rPr>
        <w:t>შეიტანოს</w:t>
      </w:r>
      <w:r>
        <w:rPr>
          <w:color w:val="FF0000"/>
          <w:spacing w:val="-13"/>
        </w:rPr>
        <w:t> </w:t>
      </w:r>
      <w:r>
        <w:rPr>
          <w:color w:val="FF0000"/>
        </w:rPr>
        <w:t>თითოეულმა</w:t>
      </w:r>
      <w:r>
        <w:rPr>
          <w:color w:val="FF0000"/>
          <w:spacing w:val="-14"/>
        </w:rPr>
        <w:t> </w:t>
      </w:r>
      <w:r>
        <w:rPr>
          <w:color w:val="FF0000"/>
        </w:rPr>
        <w:t>მეპაიემ</w:t>
      </w:r>
      <w:r>
        <w:rPr>
          <w:color w:val="FF0000"/>
          <w:spacing w:val="-14"/>
        </w:rPr>
        <w:t> </w:t>
      </w:r>
      <w:r>
        <w:rPr>
          <w:color w:val="FF0000"/>
        </w:rPr>
        <w:t>და</w:t>
      </w:r>
      <w:r>
        <w:rPr>
          <w:color w:val="FF0000"/>
          <w:spacing w:val="-14"/>
        </w:rPr>
        <w:t> </w:t>
      </w:r>
      <w:r>
        <w:rPr>
          <w:color w:val="FF0000"/>
        </w:rPr>
        <w:t>დანიშნულებაში</w:t>
      </w:r>
      <w:r>
        <w:rPr>
          <w:color w:val="FF0000"/>
          <w:spacing w:val="-13"/>
        </w:rPr>
        <w:t> </w:t>
      </w:r>
      <w:r>
        <w:rPr>
          <w:color w:val="FF0000"/>
        </w:rPr>
        <w:t>მიუთითოს</w:t>
      </w:r>
      <w:r>
        <w:rPr>
          <w:color w:val="FF0000"/>
          <w:spacing w:val="-14"/>
        </w:rPr>
        <w:t> </w:t>
      </w:r>
      <w:r>
        <w:rPr>
          <w:color w:val="FF0000"/>
        </w:rPr>
        <w:t>საპაიო </w:t>
      </w:r>
      <w:r>
        <w:rPr>
          <w:color w:val="FF0000"/>
          <w:spacing w:val="-2"/>
        </w:rPr>
        <w:t>შენატანი.</w:t>
      </w:r>
    </w:p>
    <w:p>
      <w:pPr>
        <w:pStyle w:val="BodyText"/>
        <w:ind w:left="269" w:right="353"/>
        <w:jc w:val="both"/>
      </w:pPr>
      <w:r>
        <w:rPr>
          <w:color w:val="FF0000"/>
        </w:rPr>
        <w:t>იმ შემთხვევაში, თუ მეპაიეთა საპაიო შენატანები შეაქვს ერთ პირს ერთიანად, აუცილებლად უნდა მიეთითოს დანიშნულებაში თითოეული მეპაიეს სახელი და გვარი (მაგალითად 300 ლარი ვახტანგ დავლაძის საპაიო შენატანი; 400 ლარი</w:t>
      </w:r>
      <w:r>
        <w:rPr>
          <w:color w:val="FF0000"/>
          <w:spacing w:val="40"/>
        </w:rPr>
        <w:t> </w:t>
      </w:r>
      <w:r>
        <w:rPr>
          <w:color w:val="FF0000"/>
        </w:rPr>
        <w:t>ლაშა ჩხაიძის საპაიო შენატანი და ა.შ)</w:t>
      </w:r>
    </w:p>
    <w:p>
      <w:pPr>
        <w:pStyle w:val="BodyText"/>
        <w:spacing w:before="1"/>
      </w:pPr>
    </w:p>
    <w:p>
      <w:pPr>
        <w:pStyle w:val="BodyText"/>
        <w:ind w:left="269" w:right="356"/>
        <w:jc w:val="both"/>
      </w:pPr>
      <w:r>
        <w:rPr>
          <w:color w:val="FF0000"/>
        </w:rPr>
        <w:t>გაფერადებული მაგალითები, შენიშვნები და ცხრილები წარმოდგენილია თვალსაჩინოებისათვის და ხელშეკრულებაში არ აისახება.</w:t>
      </w:r>
    </w:p>
    <w:p>
      <w:pPr>
        <w:pStyle w:val="BodyText"/>
      </w:pPr>
    </w:p>
    <w:p>
      <w:pPr>
        <w:pStyle w:val="BodyText"/>
        <w:ind w:left="269" w:right="354"/>
        <w:jc w:val="both"/>
      </w:pPr>
      <w:r>
        <w:rPr>
          <w:color w:val="FF0000"/>
        </w:rPr>
        <w:t>შენიშვნა 3: ხელშეკრულების 4.2 პუნქტთან დაკავშირებით, კანონით განსაზღვრულია მეპაიის დამატებით შენატანზე დივიდენდის გაცემის 2 წესი, რომელთაგან კოოპერატივის მიერ შეირჩევა ერთ-ერთი (საერთო კრების გადაწყვეტილებით, ინდივიდუალურად თითოეულ მეპაიესთან შეთანხმებით)</w:t>
      </w:r>
    </w:p>
    <w:p>
      <w:pPr>
        <w:pStyle w:val="BodyText"/>
        <w:spacing w:after="0"/>
        <w:jc w:val="both"/>
        <w:sectPr>
          <w:pgSz w:w="12240" w:h="15840"/>
          <w:pgMar w:top="1420" w:bottom="280" w:left="1080" w:right="1080"/>
        </w:sectPr>
      </w:pPr>
    </w:p>
    <w:p>
      <w:pPr>
        <w:pStyle w:val="BodyText"/>
        <w:spacing w:before="22"/>
        <w:ind w:left="360" w:right="173"/>
        <w:jc w:val="both"/>
      </w:pPr>
      <w:r>
        <w:rPr>
          <w:color w:val="FF0000"/>
        </w:rPr>
        <w:t>ა) მეპაიეთა დამატებით შენატანების და ასოცირებულ/ინვესტორ წევრთა შენატანების პროპორციულად გასაცემი დივიდენდის ოდენობა არ უნდა აღემატებოდეს შენატანების ღირებულების 15%-ს ერთი სამეურნეო წლის განმავლობაში;</w:t>
      </w:r>
    </w:p>
    <w:p>
      <w:pPr>
        <w:pStyle w:val="BodyText"/>
      </w:pPr>
    </w:p>
    <w:p>
      <w:pPr>
        <w:pStyle w:val="BodyText"/>
        <w:ind w:left="360" w:right="173"/>
        <w:jc w:val="both"/>
      </w:pPr>
      <w:r>
        <w:rPr>
          <w:color w:val="FF0000"/>
        </w:rPr>
        <w:t>ბ) მეპაიეთა დამატებით შენატანებზე და ასოცირებულ/ინვესტორ წევრთა შენატანებზე, სასოფლო-სამეურნეო კოოპერატივის მოგების პროპორციულად</w:t>
      </w:r>
      <w:r>
        <w:rPr>
          <w:color w:val="FF0000"/>
          <w:spacing w:val="40"/>
        </w:rPr>
        <w:t> </w:t>
      </w:r>
      <w:r>
        <w:rPr>
          <w:color w:val="FF0000"/>
        </w:rPr>
        <w:t>გასაცემი დივიდენდის საერთო ოდენობა არ უნდა აღემატებოდეს სასოფლო-სამეურნეო კოოპერატივის წმინდა მოგების 50%-ს;</w:t>
      </w:r>
    </w:p>
    <w:p>
      <w:pPr>
        <w:pStyle w:val="BodyText"/>
        <w:spacing w:before="288"/>
        <w:ind w:left="360"/>
        <w:jc w:val="both"/>
      </w:pPr>
      <w:r>
        <w:rPr>
          <w:color w:val="FF0000"/>
        </w:rPr>
        <w:t>შესაბამისად,</w:t>
      </w:r>
      <w:r>
        <w:rPr>
          <w:color w:val="FF0000"/>
          <w:spacing w:val="-8"/>
        </w:rPr>
        <w:t> </w:t>
      </w:r>
      <w:r>
        <w:rPr>
          <w:color w:val="FF0000"/>
        </w:rPr>
        <w:t>4.3.</w:t>
      </w:r>
      <w:r>
        <w:rPr>
          <w:color w:val="FF0000"/>
          <w:spacing w:val="-8"/>
        </w:rPr>
        <w:t> </w:t>
      </w:r>
      <w:r>
        <w:rPr>
          <w:color w:val="FF0000"/>
        </w:rPr>
        <w:t>პუნქტი</w:t>
      </w:r>
      <w:r>
        <w:rPr>
          <w:color w:val="FF0000"/>
          <w:spacing w:val="-5"/>
        </w:rPr>
        <w:t> </w:t>
      </w:r>
      <w:r>
        <w:rPr>
          <w:color w:val="FF0000"/>
        </w:rPr>
        <w:t>ჩამოყალიბდება</w:t>
      </w:r>
      <w:r>
        <w:rPr>
          <w:color w:val="FF0000"/>
          <w:spacing w:val="-7"/>
        </w:rPr>
        <w:t> </w:t>
      </w:r>
      <w:r>
        <w:rPr>
          <w:color w:val="FF0000"/>
        </w:rPr>
        <w:t>მოცემული</w:t>
      </w:r>
      <w:r>
        <w:rPr>
          <w:color w:val="FF0000"/>
          <w:spacing w:val="-6"/>
        </w:rPr>
        <w:t> </w:t>
      </w:r>
      <w:r>
        <w:rPr>
          <w:color w:val="FF0000"/>
        </w:rPr>
        <w:t>2</w:t>
      </w:r>
      <w:r>
        <w:rPr>
          <w:color w:val="FF0000"/>
          <w:spacing w:val="-5"/>
        </w:rPr>
        <w:t> </w:t>
      </w:r>
      <w:r>
        <w:rPr>
          <w:color w:val="FF0000"/>
        </w:rPr>
        <w:t>წესიდან</w:t>
      </w:r>
      <w:r>
        <w:rPr>
          <w:color w:val="FF0000"/>
          <w:spacing w:val="-6"/>
        </w:rPr>
        <w:t> </w:t>
      </w:r>
      <w:r>
        <w:rPr>
          <w:color w:val="FF0000"/>
        </w:rPr>
        <w:t>ერთ-ერთის</w:t>
      </w:r>
      <w:r>
        <w:rPr>
          <w:color w:val="FF0000"/>
          <w:spacing w:val="-5"/>
        </w:rPr>
        <w:t> </w:t>
      </w:r>
      <w:r>
        <w:rPr>
          <w:color w:val="FF0000"/>
          <w:spacing w:val="-2"/>
        </w:rPr>
        <w:t>მიხედვით.</w:t>
      </w:r>
    </w:p>
    <w:p>
      <w:pPr>
        <w:pStyle w:val="BodyText"/>
        <w:spacing w:before="2"/>
      </w:pPr>
    </w:p>
    <w:p>
      <w:pPr>
        <w:pStyle w:val="BodyText"/>
        <w:ind w:left="360" w:right="175"/>
        <w:jc w:val="both"/>
      </w:pPr>
      <w:r>
        <w:rPr>
          <w:color w:val="FF0000"/>
        </w:rPr>
        <w:t>პუნქტი</w:t>
      </w:r>
      <w:r>
        <w:rPr>
          <w:color w:val="FF0000"/>
          <w:spacing w:val="-4"/>
        </w:rPr>
        <w:t> </w:t>
      </w:r>
      <w:r>
        <w:rPr>
          <w:color w:val="FF0000"/>
        </w:rPr>
        <w:t>5.2.</w:t>
      </w:r>
      <w:r>
        <w:rPr>
          <w:color w:val="FF0000"/>
          <w:spacing w:val="-6"/>
        </w:rPr>
        <w:t> </w:t>
      </w:r>
      <w:r>
        <w:rPr>
          <w:color w:val="FF0000"/>
        </w:rPr>
        <w:t>არეგულირებს</w:t>
      </w:r>
      <w:r>
        <w:rPr>
          <w:color w:val="FF0000"/>
          <w:spacing w:val="-4"/>
        </w:rPr>
        <w:t> </w:t>
      </w:r>
      <w:r>
        <w:rPr>
          <w:color w:val="FF0000"/>
        </w:rPr>
        <w:t>მეპაიის</w:t>
      </w:r>
      <w:r>
        <w:rPr>
          <w:color w:val="FF0000"/>
          <w:spacing w:val="-2"/>
        </w:rPr>
        <w:t> </w:t>
      </w:r>
      <w:r>
        <w:rPr>
          <w:color w:val="FF0000"/>
        </w:rPr>
        <w:t>კოოპერაციული</w:t>
      </w:r>
      <w:r>
        <w:rPr>
          <w:color w:val="FF0000"/>
          <w:spacing w:val="-3"/>
        </w:rPr>
        <w:t> </w:t>
      </w:r>
      <w:r>
        <w:rPr>
          <w:color w:val="FF0000"/>
        </w:rPr>
        <w:t>შემოსავლის</w:t>
      </w:r>
      <w:r>
        <w:rPr>
          <w:color w:val="FF0000"/>
          <w:spacing w:val="-6"/>
        </w:rPr>
        <w:t> </w:t>
      </w:r>
      <w:r>
        <w:rPr>
          <w:color w:val="FF0000"/>
        </w:rPr>
        <w:t>მიღების</w:t>
      </w:r>
      <w:r>
        <w:rPr>
          <w:color w:val="FF0000"/>
          <w:spacing w:val="-4"/>
        </w:rPr>
        <w:t> </w:t>
      </w:r>
      <w:r>
        <w:rPr>
          <w:color w:val="FF0000"/>
        </w:rPr>
        <w:t>პირობებს</w:t>
      </w:r>
      <w:r>
        <w:rPr>
          <w:color w:val="FF0000"/>
          <w:spacing w:val="-3"/>
        </w:rPr>
        <w:t> </w:t>
      </w:r>
      <w:r>
        <w:rPr>
          <w:color w:val="FF0000"/>
        </w:rPr>
        <w:t>და</w:t>
      </w:r>
      <w:r>
        <w:rPr>
          <w:color w:val="FF0000"/>
          <w:spacing w:val="-6"/>
        </w:rPr>
        <w:t> </w:t>
      </w:r>
      <w:r>
        <w:rPr>
          <w:color w:val="FF0000"/>
        </w:rPr>
        <w:t>(თანხის ოდენობა და ვადა) შესაძლებელია ჩამოყალიბდეს თქვენი შეხედულებისამებრ .</w:t>
      </w:r>
    </w:p>
    <w:p>
      <w:pPr>
        <w:pStyle w:val="BodyText"/>
      </w:pPr>
    </w:p>
    <w:p>
      <w:pPr>
        <w:pStyle w:val="BodyText"/>
      </w:pPr>
    </w:p>
    <w:p>
      <w:pPr>
        <w:pStyle w:val="BodyText"/>
        <w:spacing w:before="289"/>
      </w:pPr>
    </w:p>
    <w:p>
      <w:pPr>
        <w:spacing w:before="0"/>
        <w:ind w:left="965" w:right="0" w:firstLine="0"/>
        <w:jc w:val="left"/>
        <w:rPr>
          <w:sz w:val="28"/>
          <w:szCs w:val="28"/>
        </w:rPr>
      </w:pPr>
      <w:r>
        <w:rPr>
          <w:color w:val="FF0000"/>
          <w:sz w:val="28"/>
          <w:szCs w:val="28"/>
        </w:rPr>
        <w:t>წინამდებარე</w:t>
      </w:r>
      <w:r>
        <w:rPr>
          <w:color w:val="FF0000"/>
          <w:spacing w:val="-13"/>
          <w:sz w:val="28"/>
          <w:szCs w:val="28"/>
        </w:rPr>
        <w:t> </w:t>
      </w:r>
      <w:r>
        <w:rPr>
          <w:color w:val="FF0000"/>
          <w:sz w:val="28"/>
          <w:szCs w:val="28"/>
        </w:rPr>
        <w:t>ხელშეკრულება</w:t>
      </w:r>
      <w:r>
        <w:rPr>
          <w:color w:val="FF0000"/>
          <w:spacing w:val="-9"/>
          <w:sz w:val="28"/>
          <w:szCs w:val="28"/>
        </w:rPr>
        <w:t> </w:t>
      </w:r>
      <w:r>
        <w:rPr>
          <w:color w:val="FF0000"/>
          <w:sz w:val="28"/>
          <w:szCs w:val="28"/>
        </w:rPr>
        <w:t>ატარებს</w:t>
      </w:r>
      <w:r>
        <w:rPr>
          <w:color w:val="FF0000"/>
          <w:spacing w:val="-12"/>
          <w:sz w:val="28"/>
          <w:szCs w:val="28"/>
        </w:rPr>
        <w:t> </w:t>
      </w:r>
      <w:r>
        <w:rPr>
          <w:color w:val="FF0000"/>
          <w:sz w:val="28"/>
          <w:szCs w:val="28"/>
        </w:rPr>
        <w:t>სარეკომენდაციო</w:t>
      </w:r>
      <w:r>
        <w:rPr>
          <w:color w:val="FF0000"/>
          <w:spacing w:val="-10"/>
          <w:sz w:val="28"/>
          <w:szCs w:val="28"/>
        </w:rPr>
        <w:t> </w:t>
      </w:r>
      <w:r>
        <w:rPr>
          <w:color w:val="FF0000"/>
          <w:spacing w:val="-2"/>
          <w:sz w:val="28"/>
          <w:szCs w:val="28"/>
        </w:rPr>
        <w:t>ხასიათს.</w:t>
      </w:r>
    </w:p>
    <w:sectPr>
      <w:pgSz w:w="12240" w:h="15840"/>
      <w:pgMar w:top="142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Sylfaen">
    <w:altName w:val="Sylfaen"/>
    <w:charset w:val="1"/>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719" w:hanging="720"/>
        <w:jc w:val="left"/>
      </w:pPr>
      <w:rPr>
        <w:rFonts w:hint="default"/>
        <w:lang w:val="vi" w:eastAsia="en-US" w:bidi="ar-SA"/>
      </w:rPr>
    </w:lvl>
    <w:lvl w:ilvl="1">
      <w:start w:val="1"/>
      <w:numFmt w:val="decimal"/>
      <w:lvlText w:val="%1.%2"/>
      <w:lvlJc w:val="left"/>
      <w:pPr>
        <w:ind w:left="719" w:hanging="720"/>
        <w:jc w:val="left"/>
      </w:pPr>
      <w:rPr>
        <w:rFonts w:hint="default"/>
        <w:lang w:val="vi" w:eastAsia="en-US" w:bidi="ar-SA"/>
      </w:rPr>
    </w:lvl>
    <w:lvl w:ilvl="2">
      <w:start w:val="1"/>
      <w:numFmt w:val="decimal"/>
      <w:lvlText w:val="%1.%2.%3."/>
      <w:lvlJc w:val="left"/>
      <w:pPr>
        <w:ind w:left="719" w:hanging="720"/>
        <w:jc w:val="left"/>
      </w:pPr>
      <w:rPr>
        <w:rFonts w:hint="default" w:ascii="Sylfaen" w:hAnsi="Sylfaen" w:eastAsia="Sylfaen" w:cs="Sylfaen"/>
        <w:b w:val="0"/>
        <w:bCs w:val="0"/>
        <w:i w:val="0"/>
        <w:iCs w:val="0"/>
        <w:spacing w:val="0"/>
        <w:w w:val="100"/>
        <w:sz w:val="22"/>
        <w:szCs w:val="22"/>
        <w:lang w:val="vi" w:eastAsia="en-US" w:bidi="ar-SA"/>
      </w:rPr>
    </w:lvl>
    <w:lvl w:ilvl="3">
      <w:start w:val="0"/>
      <w:numFmt w:val="bullet"/>
      <w:lvlText w:val="•"/>
      <w:lvlJc w:val="left"/>
      <w:pPr>
        <w:ind w:left="3267" w:hanging="720"/>
      </w:pPr>
      <w:rPr>
        <w:rFonts w:hint="default"/>
        <w:lang w:val="vi" w:eastAsia="en-US" w:bidi="ar-SA"/>
      </w:rPr>
    </w:lvl>
    <w:lvl w:ilvl="4">
      <w:start w:val="0"/>
      <w:numFmt w:val="bullet"/>
      <w:lvlText w:val="•"/>
      <w:lvlJc w:val="left"/>
      <w:pPr>
        <w:ind w:left="4117" w:hanging="720"/>
      </w:pPr>
      <w:rPr>
        <w:rFonts w:hint="default"/>
        <w:lang w:val="vi" w:eastAsia="en-US" w:bidi="ar-SA"/>
      </w:rPr>
    </w:lvl>
    <w:lvl w:ilvl="5">
      <w:start w:val="0"/>
      <w:numFmt w:val="bullet"/>
      <w:lvlText w:val="•"/>
      <w:lvlJc w:val="left"/>
      <w:pPr>
        <w:ind w:left="4966" w:hanging="720"/>
      </w:pPr>
      <w:rPr>
        <w:rFonts w:hint="default"/>
        <w:lang w:val="vi" w:eastAsia="en-US" w:bidi="ar-SA"/>
      </w:rPr>
    </w:lvl>
    <w:lvl w:ilvl="6">
      <w:start w:val="0"/>
      <w:numFmt w:val="bullet"/>
      <w:lvlText w:val="•"/>
      <w:lvlJc w:val="left"/>
      <w:pPr>
        <w:ind w:left="5815" w:hanging="720"/>
      </w:pPr>
      <w:rPr>
        <w:rFonts w:hint="default"/>
        <w:lang w:val="vi" w:eastAsia="en-US" w:bidi="ar-SA"/>
      </w:rPr>
    </w:lvl>
    <w:lvl w:ilvl="7">
      <w:start w:val="0"/>
      <w:numFmt w:val="bullet"/>
      <w:lvlText w:val="•"/>
      <w:lvlJc w:val="left"/>
      <w:pPr>
        <w:ind w:left="6664" w:hanging="720"/>
      </w:pPr>
      <w:rPr>
        <w:rFonts w:hint="default"/>
        <w:lang w:val="vi" w:eastAsia="en-US" w:bidi="ar-SA"/>
      </w:rPr>
    </w:lvl>
    <w:lvl w:ilvl="8">
      <w:start w:val="0"/>
      <w:numFmt w:val="bullet"/>
      <w:lvlText w:val="•"/>
      <w:lvlJc w:val="left"/>
      <w:pPr>
        <w:ind w:left="7514" w:hanging="720"/>
      </w:pPr>
      <w:rPr>
        <w:rFonts w:hint="default"/>
        <w:lang w:val="vi" w:eastAsia="en-US" w:bidi="ar-SA"/>
      </w:rPr>
    </w:lvl>
  </w:abstractNum>
  <w:abstractNum w:abstractNumId="1">
    <w:multiLevelType w:val="hybridMultilevel"/>
    <w:lvl w:ilvl="0">
      <w:start w:val="1"/>
      <w:numFmt w:val="decimal"/>
      <w:lvlText w:val="%1."/>
      <w:lvlJc w:val="left"/>
      <w:pPr>
        <w:ind w:left="3399" w:hanging="363"/>
        <w:jc w:val="right"/>
      </w:pPr>
      <w:rPr>
        <w:rFonts w:hint="default" w:ascii="Sylfaen" w:hAnsi="Sylfaen" w:eastAsia="Sylfaen" w:cs="Sylfaen"/>
        <w:b w:val="0"/>
        <w:bCs w:val="0"/>
        <w:i w:val="0"/>
        <w:iCs w:val="0"/>
        <w:color w:val="FF0000"/>
        <w:spacing w:val="0"/>
        <w:w w:val="100"/>
        <w:sz w:val="22"/>
        <w:szCs w:val="22"/>
        <w:lang w:val="vi" w:eastAsia="en-US" w:bidi="ar-SA"/>
      </w:rPr>
    </w:lvl>
    <w:lvl w:ilvl="1">
      <w:start w:val="0"/>
      <w:numFmt w:val="bullet"/>
      <w:lvlText w:val="•"/>
      <w:lvlJc w:val="left"/>
      <w:pPr>
        <w:ind w:left="4068" w:hanging="363"/>
      </w:pPr>
      <w:rPr>
        <w:rFonts w:hint="default"/>
        <w:lang w:val="vi" w:eastAsia="en-US" w:bidi="ar-SA"/>
      </w:rPr>
    </w:lvl>
    <w:lvl w:ilvl="2">
      <w:start w:val="0"/>
      <w:numFmt w:val="bullet"/>
      <w:lvlText w:val="•"/>
      <w:lvlJc w:val="left"/>
      <w:pPr>
        <w:ind w:left="4736" w:hanging="363"/>
      </w:pPr>
      <w:rPr>
        <w:rFonts w:hint="default"/>
        <w:lang w:val="vi" w:eastAsia="en-US" w:bidi="ar-SA"/>
      </w:rPr>
    </w:lvl>
    <w:lvl w:ilvl="3">
      <w:start w:val="0"/>
      <w:numFmt w:val="bullet"/>
      <w:lvlText w:val="•"/>
      <w:lvlJc w:val="left"/>
      <w:pPr>
        <w:ind w:left="5404" w:hanging="363"/>
      </w:pPr>
      <w:rPr>
        <w:rFonts w:hint="default"/>
        <w:lang w:val="vi" w:eastAsia="en-US" w:bidi="ar-SA"/>
      </w:rPr>
    </w:lvl>
    <w:lvl w:ilvl="4">
      <w:start w:val="0"/>
      <w:numFmt w:val="bullet"/>
      <w:lvlText w:val="•"/>
      <w:lvlJc w:val="left"/>
      <w:pPr>
        <w:ind w:left="6072" w:hanging="363"/>
      </w:pPr>
      <w:rPr>
        <w:rFonts w:hint="default"/>
        <w:lang w:val="vi" w:eastAsia="en-US" w:bidi="ar-SA"/>
      </w:rPr>
    </w:lvl>
    <w:lvl w:ilvl="5">
      <w:start w:val="0"/>
      <w:numFmt w:val="bullet"/>
      <w:lvlText w:val="•"/>
      <w:lvlJc w:val="left"/>
      <w:pPr>
        <w:ind w:left="6740" w:hanging="363"/>
      </w:pPr>
      <w:rPr>
        <w:rFonts w:hint="default"/>
        <w:lang w:val="vi" w:eastAsia="en-US" w:bidi="ar-SA"/>
      </w:rPr>
    </w:lvl>
    <w:lvl w:ilvl="6">
      <w:start w:val="0"/>
      <w:numFmt w:val="bullet"/>
      <w:lvlText w:val="•"/>
      <w:lvlJc w:val="left"/>
      <w:pPr>
        <w:ind w:left="7408" w:hanging="363"/>
      </w:pPr>
      <w:rPr>
        <w:rFonts w:hint="default"/>
        <w:lang w:val="vi" w:eastAsia="en-US" w:bidi="ar-SA"/>
      </w:rPr>
    </w:lvl>
    <w:lvl w:ilvl="7">
      <w:start w:val="0"/>
      <w:numFmt w:val="bullet"/>
      <w:lvlText w:val="•"/>
      <w:lvlJc w:val="left"/>
      <w:pPr>
        <w:ind w:left="8076" w:hanging="363"/>
      </w:pPr>
      <w:rPr>
        <w:rFonts w:hint="default"/>
        <w:lang w:val="vi" w:eastAsia="en-US" w:bidi="ar-SA"/>
      </w:rPr>
    </w:lvl>
    <w:lvl w:ilvl="8">
      <w:start w:val="0"/>
      <w:numFmt w:val="bullet"/>
      <w:lvlText w:val="•"/>
      <w:lvlJc w:val="left"/>
      <w:pPr>
        <w:ind w:left="8744" w:hanging="363"/>
      </w:pPr>
      <w:rPr>
        <w:rFonts w:hint="default"/>
        <w:lang w:val="vi" w:eastAsia="en-US" w:bidi="ar-SA"/>
      </w:rPr>
    </w:lvl>
  </w:abstractNum>
  <w:abstractNum w:abstractNumId="0">
    <w:multiLevelType w:val="hybridMultilevel"/>
    <w:lvl w:ilvl="0">
      <w:start w:val="1"/>
      <w:numFmt w:val="decimal"/>
      <w:lvlText w:val="%1."/>
      <w:lvlJc w:val="left"/>
      <w:pPr>
        <w:ind w:left="3392" w:hanging="360"/>
        <w:jc w:val="right"/>
      </w:pPr>
      <w:rPr>
        <w:rFonts w:hint="default" w:ascii="Sylfaen" w:hAnsi="Sylfaen" w:eastAsia="Sylfaen" w:cs="Sylfaen"/>
        <w:b w:val="0"/>
        <w:bCs w:val="0"/>
        <w:i w:val="0"/>
        <w:iCs w:val="0"/>
        <w:spacing w:val="0"/>
        <w:w w:val="100"/>
        <w:sz w:val="22"/>
        <w:szCs w:val="22"/>
        <w:lang w:val="vi" w:eastAsia="en-US" w:bidi="ar-SA"/>
      </w:rPr>
    </w:lvl>
    <w:lvl w:ilvl="1">
      <w:start w:val="1"/>
      <w:numFmt w:val="decimal"/>
      <w:lvlText w:val="%1.%2."/>
      <w:lvlJc w:val="left"/>
      <w:pPr>
        <w:ind w:left="720" w:hanging="360"/>
        <w:jc w:val="left"/>
      </w:pPr>
      <w:rPr>
        <w:rFonts w:hint="default" w:ascii="Sylfaen" w:hAnsi="Sylfaen" w:eastAsia="Sylfaen" w:cs="Sylfaen"/>
        <w:b w:val="0"/>
        <w:bCs w:val="0"/>
        <w:i w:val="0"/>
        <w:iCs w:val="0"/>
        <w:spacing w:val="0"/>
        <w:w w:val="100"/>
        <w:sz w:val="22"/>
        <w:szCs w:val="22"/>
        <w:lang w:val="vi" w:eastAsia="en-US" w:bidi="ar-SA"/>
      </w:rPr>
    </w:lvl>
    <w:lvl w:ilvl="2">
      <w:start w:val="1"/>
      <w:numFmt w:val="decimal"/>
      <w:lvlText w:val="%1.%2.%3."/>
      <w:lvlJc w:val="left"/>
      <w:pPr>
        <w:ind w:left="1080" w:hanging="720"/>
        <w:jc w:val="left"/>
      </w:pPr>
      <w:rPr>
        <w:rFonts w:hint="default"/>
        <w:spacing w:val="0"/>
        <w:w w:val="100"/>
        <w:lang w:val="vi" w:eastAsia="en-US" w:bidi="ar-SA"/>
      </w:rPr>
    </w:lvl>
    <w:lvl w:ilvl="3">
      <w:start w:val="0"/>
      <w:numFmt w:val="bullet"/>
      <w:lvlText w:val="•"/>
      <w:lvlJc w:val="left"/>
      <w:pPr>
        <w:ind w:left="900" w:hanging="720"/>
      </w:pPr>
      <w:rPr>
        <w:rFonts w:hint="default"/>
        <w:lang w:val="vi" w:eastAsia="en-US" w:bidi="ar-SA"/>
      </w:rPr>
    </w:lvl>
    <w:lvl w:ilvl="4">
      <w:start w:val="0"/>
      <w:numFmt w:val="bullet"/>
      <w:lvlText w:val="•"/>
      <w:lvlJc w:val="left"/>
      <w:pPr>
        <w:ind w:left="1000" w:hanging="720"/>
      </w:pPr>
      <w:rPr>
        <w:rFonts w:hint="default"/>
        <w:lang w:val="vi" w:eastAsia="en-US" w:bidi="ar-SA"/>
      </w:rPr>
    </w:lvl>
    <w:lvl w:ilvl="5">
      <w:start w:val="0"/>
      <w:numFmt w:val="bullet"/>
      <w:lvlText w:val="•"/>
      <w:lvlJc w:val="left"/>
      <w:pPr>
        <w:ind w:left="1080" w:hanging="720"/>
      </w:pPr>
      <w:rPr>
        <w:rFonts w:hint="default"/>
        <w:lang w:val="vi" w:eastAsia="en-US" w:bidi="ar-SA"/>
      </w:rPr>
    </w:lvl>
    <w:lvl w:ilvl="6">
      <w:start w:val="0"/>
      <w:numFmt w:val="bullet"/>
      <w:lvlText w:val="•"/>
      <w:lvlJc w:val="left"/>
      <w:pPr>
        <w:ind w:left="3400" w:hanging="720"/>
      </w:pPr>
      <w:rPr>
        <w:rFonts w:hint="default"/>
        <w:lang w:val="vi" w:eastAsia="en-US" w:bidi="ar-SA"/>
      </w:rPr>
    </w:lvl>
    <w:lvl w:ilvl="7">
      <w:start w:val="0"/>
      <w:numFmt w:val="bullet"/>
      <w:lvlText w:val="•"/>
      <w:lvlJc w:val="left"/>
      <w:pPr>
        <w:ind w:left="5070" w:hanging="720"/>
      </w:pPr>
      <w:rPr>
        <w:rFonts w:hint="default"/>
        <w:lang w:val="vi" w:eastAsia="en-US" w:bidi="ar-SA"/>
      </w:rPr>
    </w:lvl>
    <w:lvl w:ilvl="8">
      <w:start w:val="0"/>
      <w:numFmt w:val="bullet"/>
      <w:lvlText w:val="•"/>
      <w:lvlJc w:val="left"/>
      <w:pPr>
        <w:ind w:left="6740" w:hanging="720"/>
      </w:pPr>
      <w:rPr>
        <w:rFonts w:hint="default"/>
        <w:lang w:val="vi"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ylfaen" w:hAnsi="Sylfaen" w:eastAsia="Sylfaen" w:cs="Sylfaen"/>
      <w:lang w:val="vi" w:eastAsia="en-US" w:bidi="ar-SA"/>
    </w:rPr>
  </w:style>
  <w:style w:styleId="BodyText" w:type="paragraph">
    <w:name w:val="Body Text"/>
    <w:basedOn w:val="Normal"/>
    <w:uiPriority w:val="1"/>
    <w:qFormat/>
    <w:pPr/>
    <w:rPr>
      <w:rFonts w:ascii="Sylfaen" w:hAnsi="Sylfaen" w:eastAsia="Sylfaen" w:cs="Sylfaen"/>
      <w:sz w:val="22"/>
      <w:szCs w:val="22"/>
      <w:lang w:val="vi" w:eastAsia="en-US" w:bidi="ar-SA"/>
    </w:rPr>
  </w:style>
  <w:style w:styleId="ListParagraph" w:type="paragraph">
    <w:name w:val="List Paragraph"/>
    <w:basedOn w:val="Normal"/>
    <w:uiPriority w:val="1"/>
    <w:qFormat/>
    <w:pPr>
      <w:ind w:left="720" w:right="353" w:hanging="360"/>
      <w:jc w:val="both"/>
    </w:pPr>
    <w:rPr>
      <w:rFonts w:ascii="Sylfaen" w:hAnsi="Sylfaen" w:eastAsia="Sylfaen" w:cs="Sylfaen"/>
      <w:lang w:val="vi" w:eastAsia="en-US" w:bidi="ar-SA"/>
    </w:rPr>
  </w:style>
  <w:style w:styleId="TableParagraph" w:type="paragraph">
    <w:name w:val="Table Paragraph"/>
    <w:basedOn w:val="Normal"/>
    <w:uiPriority w:val="1"/>
    <w:qFormat/>
    <w:pPr>
      <w:spacing w:line="289" w:lineRule="exact"/>
      <w:ind w:left="13"/>
      <w:jc w:val="center"/>
    </w:pPr>
    <w:rPr>
      <w:rFonts w:ascii="Sylfaen" w:hAnsi="Sylfaen" w:eastAsia="Sylfaen" w:cs="Sylfae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თამარ ზენაიშვილი</dc:creator>
  <dcterms:created xsi:type="dcterms:W3CDTF">2025-09-17T06:58:02Z</dcterms:created>
  <dcterms:modified xsi:type="dcterms:W3CDTF">2025-09-17T06:58:02Z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2025-08-15T00:00:00Z</vt:filetime>
  </property>
  <property fmtid="{D5CDD505-2E9C-101B-9397-08002B2CF9AE}" pid="3" name="Creator">
    <vt:lpwstr>Microsoft® Word LTSC</vt:lpwstr>
  </property>
  <property fmtid="{D5CDD505-2E9C-101B-9397-08002B2CF9AE}" pid="4" name="LastSaved">
    <vt:filetime>2025-09-17T00:00:00Z</vt:filetime>
  </property>
  <property fmtid="{D5CDD505-2E9C-101B-9397-08002B2CF9AE}" pid="5" name="Producer">
    <vt:lpwstr>Microsoft® Word LTSC</vt:lpwstr>
  </property>
</Properties>
</file>